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C9" w:rsidRPr="00E475C9" w:rsidRDefault="00E475C9" w:rsidP="00E475C9">
      <w:pPr>
        <w:spacing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noProof/>
          <w:lang w:eastAsia="pl-PL"/>
        </w:rPr>
        <w:drawing>
          <wp:inline distT="0" distB="0" distL="0" distR="0" wp14:anchorId="6D4DC2D7" wp14:editId="5B38960F">
            <wp:extent cx="1781175" cy="1495425"/>
            <wp:effectExtent l="0" t="0" r="0" b="0"/>
            <wp:docPr id="4" name="image11.jpg" descr="Logo"/>
            <wp:cNvGraphicFramePr/>
            <a:graphic xmlns:a="http://schemas.openxmlformats.org/drawingml/2006/main">
              <a:graphicData uri="http://schemas.openxmlformats.org/drawingml/2006/picture">
                <pic:pic xmlns:pic="http://schemas.openxmlformats.org/drawingml/2006/picture">
                  <pic:nvPicPr>
                    <pic:cNvPr id="0" name="image11.jpg" descr="Logo"/>
                    <pic:cNvPicPr preferRelativeResize="0"/>
                  </pic:nvPicPr>
                  <pic:blipFill>
                    <a:blip r:embed="rId9" cstate="print"/>
                    <a:srcRect/>
                    <a:stretch>
                      <a:fillRect/>
                    </a:stretch>
                  </pic:blipFill>
                  <pic:spPr>
                    <a:xfrm>
                      <a:off x="0" y="0"/>
                      <a:ext cx="1781175" cy="1495425"/>
                    </a:xfrm>
                    <a:prstGeom prst="rect">
                      <a:avLst/>
                    </a:prstGeom>
                    <a:ln/>
                  </pic:spPr>
                </pic:pic>
              </a:graphicData>
            </a:graphic>
          </wp:inline>
        </w:drawing>
      </w:r>
      <w:r w:rsidRPr="00E475C9">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24E1A321" wp14:editId="7F3BEF1E">
                <wp:simplePos x="0" y="0"/>
                <wp:positionH relativeFrom="margin">
                  <wp:posOffset>-1625600</wp:posOffset>
                </wp:positionH>
                <wp:positionV relativeFrom="paragraph">
                  <wp:posOffset>-254000</wp:posOffset>
                </wp:positionV>
                <wp:extent cx="7578725" cy="4930140"/>
                <wp:effectExtent l="19050" t="19050" r="22225" b="2286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8725" cy="4930140"/>
                        </a:xfrm>
                        <a:prstGeom prst="roundRect">
                          <a:avLst>
                            <a:gd name="adj" fmla="val 16667"/>
                          </a:avLst>
                        </a:prstGeom>
                        <a:noFill/>
                        <a:ln w="38100" cap="flat" cmpd="sng">
                          <a:solidFill>
                            <a:srgbClr val="00B0F0"/>
                          </a:solidFill>
                          <a:prstDash val="solid"/>
                          <a:round/>
                          <a:headEnd type="none" w="sm" len="sm"/>
                          <a:tailEnd type="none" w="sm" len="sm"/>
                        </a:ln>
                      </wps:spPr>
                      <wps:txbx>
                        <w:txbxContent>
                          <w:p w:rsidR="006121B0" w:rsidRDefault="006121B0" w:rsidP="00E475C9">
                            <w:pPr>
                              <w:spacing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E1A321" id="Prostokąt zaokrąglony 2" o:spid="_x0000_s1026" style="position:absolute;left:0;text-align:left;margin-left:-128pt;margin-top:-20pt;width:596.75pt;height:38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pJRwIAAHEEAAAOAAAAZHJzL2Uyb0RvYy54bWysVNuO0zAQfUfiHyy/0yTdbtuNmq7EliKk&#10;CioWPmBqO02ob9hu0/K+f7Yfxti90IUHJMSL5cmMZ+acM5PJ/V5JshPOt0ZXtOjllAjNDG/1uqJf&#10;v8zfjCnxATQHabSo6EF4ej99/WrS2VL0TWMkF45gEu3Lzla0CcGWWeZZIxT4nrFCo7M2TkFA060z&#10;7qDD7Epm/TwfZp1x3DrDhPf4dXZ00mnKX9eChU917UUgsqLYW0inS+cqntl0AuXagW1admoD/qEL&#10;Ba3GopdUMwhAtq79I5VqmTPe1KHHjMpMXbdMJAyIpsh/Q/PYgBUJC5Lj7YUm///Sso+7pSMtr2if&#10;Eg0KJVpig8Fsnp8C+QFm456f1qjdgfQjWZ31Jb55tEsX4Xq7MGzj0ZG98ETDn2L2tVMxFsGSfWL+&#10;cGFe7ANh+HF0OxqP+reUMPQN7m7yYpC0yaA8P7fOh/fCKBIvFXVmq/ln1DfRDruFD4l/fkIB/Bsl&#10;tZKo5g4kKYbD4SgCwIynYLydc8aX2sxbKdM8SE26it6MixxHhgGOZS0h4FVZJMrrdarpjWx5fJOI&#10;cOvVg3QEayG4/G0+P/f/IiwWnIFvjnHJdRzBBCcVbwTwd5qTcLAohsatobEbryiRAncMLykuQCv/&#10;HocgpT6pcxQkShP2qz0mideV4QecAG/ZvMXmFuDDEhyyVmBZ3Ass+H0LDpuQHzQO3l0xiDqFa8Nd&#10;G6trAzRrDK4bC46So/EQ0vph+TQyONdJlNMOxsW5tlPUrz/F9CcAAAD//wMAUEsDBBQABgAIAAAA&#10;IQDuF1GV4wAAAAwBAAAPAAAAZHJzL2Rvd25yZXYueG1sTI9BS8NAEIXvgv9hGcFLaTdN01RjNkUE&#10;BW9NLYK3bXZMgtnZmN22yb93POntPebx5nv5drSdOOPgW0cKlosIBFLlTEu1gsPb8/wOhA+ajO4c&#10;oYIJPWyL66tcZ8ZdqMTzPtSCS8hnWkETQp9J6asGrfYL1yPx7dMNVge2Qy3NoC9cbjsZR1EqrW6J&#10;PzS6x6cGq6/9ySr4/ng5vE5JWLrdbHqPZ6Up684odXszPj6ACDiGvzD84jM6FMx0dCcyXnQK5vE6&#10;5TGBVRKx4Mj9arMGcVSwWaUJyCKX/0cUPwAAAP//AwBQSwECLQAUAAYACAAAACEAtoM4kv4AAADh&#10;AQAAEwAAAAAAAAAAAAAAAAAAAAAAW0NvbnRlbnRfVHlwZXNdLnhtbFBLAQItABQABgAIAAAAIQA4&#10;/SH/1gAAAJQBAAALAAAAAAAAAAAAAAAAAC8BAABfcmVscy8ucmVsc1BLAQItABQABgAIAAAAIQBa&#10;NupJRwIAAHEEAAAOAAAAAAAAAAAAAAAAAC4CAABkcnMvZTJvRG9jLnhtbFBLAQItABQABgAIAAAA&#10;IQDuF1GV4wAAAAwBAAAPAAAAAAAAAAAAAAAAAKEEAABkcnMvZG93bnJldi54bWxQSwUGAAAAAAQA&#10;BADzAAAAsQUAAAAA&#10;" filled="f" strokecolor="#00b0f0" strokeweight="3pt">
                <v:stroke startarrowwidth="narrow" startarrowlength="short" endarrowwidth="narrow" endarrowlength="short"/>
                <v:path arrowok="t"/>
                <v:textbox inset="2.53958mm,2.53958mm,2.53958mm,2.53958mm">
                  <w:txbxContent>
                    <w:p w:rsidR="008A5C2F" w:rsidRDefault="008A5C2F" w:rsidP="00E475C9">
                      <w:pPr>
                        <w:spacing w:line="240" w:lineRule="auto"/>
                        <w:textDirection w:val="btLr"/>
                      </w:pPr>
                    </w:p>
                  </w:txbxContent>
                </v:textbox>
                <w10:wrap anchorx="margin"/>
              </v:roundrect>
            </w:pict>
          </mc:Fallback>
        </mc:AlternateContent>
      </w:r>
      <w:r w:rsidRPr="00E475C9">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395152B3" wp14:editId="7FDE8027">
                <wp:simplePos x="0" y="0"/>
                <wp:positionH relativeFrom="margin">
                  <wp:posOffset>101600</wp:posOffset>
                </wp:positionH>
                <wp:positionV relativeFrom="paragraph">
                  <wp:posOffset>0</wp:posOffset>
                </wp:positionV>
                <wp:extent cx="28575" cy="12700"/>
                <wp:effectExtent l="19050" t="19050" r="9525" b="254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2700"/>
                        </a:xfrm>
                        <a:prstGeom prst="straightConnector1">
                          <a:avLst/>
                        </a:prstGeom>
                        <a:solidFill>
                          <a:srgbClr val="FFFFFF"/>
                        </a:solidFill>
                        <a:ln w="28575" cap="flat" cmpd="sng">
                          <a:solidFill>
                            <a:srgbClr val="9BBB59"/>
                          </a:solidFill>
                          <a:prstDash val="dash"/>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F093F2" id="_x0000_t32" coordsize="21600,21600" o:spt="32" o:oned="t" path="m,l21600,21600e" filled="f">
                <v:path arrowok="t" fillok="f" o:connecttype="none"/>
                <o:lock v:ext="edit" shapetype="t"/>
              </v:shapetype>
              <v:shape id="Łącznik prosty ze strzałką 3" o:spid="_x0000_s1026" type="#_x0000_t32" style="position:absolute;margin-left:8pt;margin-top:0;width:2.25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m6BgIAAP8DAAAOAAAAZHJzL2Uyb0RvYy54bWysU9tuGjEQfa/Uf7D8XhaIaJIVSySg9CVq&#10;kdJ+wGB7dy18k+2wwFsr5c+S/8rYEBLaSpWq7oO147n4nDkz45utVmQjfJDWVHTQ61MiDLNcmqai&#10;378tPlxREiIYDsoaUdGdCPRm8v7duHOlGNrWKi48wSImlJ2raBujK4sisFZoCD3rhEFnbb2GiKZv&#10;Cu6hw+paFcN+/2PRWc+dt0yEgLfzg5NOcv26Fix+resgIlEVRWwxnz6fq3QWkzGUjQfXSnaEAf+A&#10;QoM0+Oip1BwikHsvfyulJfM22Dr2mNWFrWvJROaAbAb9X9jcteBE5oLNCe7UpvD/yrIvm6Unklf0&#10;ghIDGiV6+vH4wPZGrgn2NcQd2QuU0O/h6ef68YFcpJ51LpSYOjNLn1izrblzt5atA/qKM2cygjuE&#10;bWuvUzjSJtuswe6kgdhGwvByeDW6HFHC0DMYXvazQgWUL6nOh/hZWI3YAoqJuEA2bZxZY1Br6wdZ&#10;BdjchpigQPmSkN4NVkm+kEplwzermfJkAzgai/wlZphyFqYM6V5RAY5orSAiQO2wacE0+cGzlPC2&#10;8vV0Oh1d/6lyQjaH0B4QcPw7TKO394YjEihbAfyT4STuHOpicIFoAhM0JUrguuFPjosg1d/jkJky&#10;R3kOiiRtVpbvlj4RTxZOWW7BcSPSGL+1c9Tr3k6eAQAA//8DAFBLAwQUAAYACAAAACEAAR1hqNkA&#10;AAAEAQAADwAAAGRycy9kb3ducmV2LnhtbEyPQU/DMAyF70j8h8hIXBBLmMSEStMJEEjcEGOHHb3G&#10;tIXGKUm6Fn493gkutp6e9fy9cj37Xh0opi6whauFAUVcB9dxY2H79nR5AyplZId9YLLwTQnW1elJ&#10;iYULE7/SYZMbJSGcCrTQ5jwUWqe6JY9pEQZi8d5D9JhFxka7iJOE+14vjVlpjx3LhxYHemip/tyM&#10;3gIZzD9hl6aPr8fdy3hfP2/jRbD2/Gy+uwWVac5/x3DEF3SohGkfRnZJ9aJXUiVbkCnu0lyD2h83&#10;6KrU/+GrXwAAAP//AwBQSwECLQAUAAYACAAAACEAtoM4kv4AAADhAQAAEwAAAAAAAAAAAAAAAAAA&#10;AAAAW0NvbnRlbnRfVHlwZXNdLnhtbFBLAQItABQABgAIAAAAIQA4/SH/1gAAAJQBAAALAAAAAAAA&#10;AAAAAAAAAC8BAABfcmVscy8ucmVsc1BLAQItABQABgAIAAAAIQCQRlm6BgIAAP8DAAAOAAAAAAAA&#10;AAAAAAAAAC4CAABkcnMvZTJvRG9jLnhtbFBLAQItABQABgAIAAAAIQABHWGo2QAAAAQBAAAPAAAA&#10;AAAAAAAAAAAAAGAEAABkcnMvZG93bnJldi54bWxQSwUGAAAAAAQABADzAAAAZgUAAAAA&#10;" filled="t" strokecolor="#9bbb59" strokeweight="2.25pt">
                <v:stroke dashstyle="dash" startarrowwidth="narrow" startarrowlength="short" endarrowwidth="narrow" endarrowlength="short"/>
                <o:lock v:ext="edit" shapetype="f"/>
                <w10:wrap anchorx="margin"/>
              </v:shape>
            </w:pict>
          </mc:Fallback>
        </mc:AlternateContent>
      </w: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spacing w:line="240" w:lineRule="auto"/>
        <w:jc w:val="center"/>
        <w:rPr>
          <w:rFonts w:ascii="Times New Roman" w:eastAsia="Times New Roman" w:hAnsi="Times New Roman" w:cs="Times New Roman"/>
          <w:color w:val="002060"/>
          <w:sz w:val="36"/>
          <w:szCs w:val="36"/>
          <w:lang w:eastAsia="pl-PL"/>
        </w:rPr>
      </w:pPr>
    </w:p>
    <w:p w:rsidR="00E475C9" w:rsidRPr="00E475C9" w:rsidRDefault="00E475C9" w:rsidP="00E475C9">
      <w:pPr>
        <w:widowControl w:val="0"/>
        <w:spacing w:before="60" w:after="60" w:line="240" w:lineRule="auto"/>
        <w:jc w:val="center"/>
        <w:rPr>
          <w:rFonts w:ascii="Times New Roman" w:eastAsia="Times New Roman" w:hAnsi="Times New Roman" w:cs="Times New Roman"/>
          <w:color w:val="002060"/>
          <w:sz w:val="44"/>
          <w:szCs w:val="44"/>
          <w:lang w:eastAsia="pl-PL"/>
        </w:rPr>
      </w:pPr>
      <w:r w:rsidRPr="00E475C9">
        <w:rPr>
          <w:rFonts w:ascii="Times New Roman" w:eastAsia="Times New Roman" w:hAnsi="Times New Roman" w:cs="Times New Roman"/>
          <w:color w:val="002060"/>
          <w:sz w:val="44"/>
          <w:szCs w:val="44"/>
          <w:lang w:eastAsia="pl-PL"/>
        </w:rPr>
        <w:t>LOKALNA STRATEGIA ROZWOJU</w:t>
      </w:r>
    </w:p>
    <w:p w:rsidR="00E475C9" w:rsidRPr="00E475C9" w:rsidRDefault="00E475C9" w:rsidP="00E475C9">
      <w:pPr>
        <w:widowControl w:val="0"/>
        <w:spacing w:before="60" w:after="60" w:line="240" w:lineRule="auto"/>
        <w:jc w:val="center"/>
        <w:rPr>
          <w:rFonts w:ascii="Times New Roman" w:eastAsia="Times New Roman" w:hAnsi="Times New Roman" w:cs="Times New Roman"/>
          <w:color w:val="002060"/>
          <w:sz w:val="44"/>
          <w:szCs w:val="44"/>
          <w:lang w:eastAsia="pl-PL"/>
        </w:rPr>
      </w:pPr>
      <w:r w:rsidRPr="00E475C9">
        <w:rPr>
          <w:rFonts w:ascii="Times New Roman" w:eastAsia="Times New Roman" w:hAnsi="Times New Roman" w:cs="Times New Roman"/>
          <w:color w:val="002060"/>
          <w:sz w:val="44"/>
          <w:szCs w:val="44"/>
          <w:lang w:eastAsia="pl-PL"/>
        </w:rPr>
        <w:t>NA LATA 2014 – 2020</w:t>
      </w: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spacing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56763215" wp14:editId="0F6C24FA">
                <wp:simplePos x="0" y="0"/>
                <wp:positionH relativeFrom="margin">
                  <wp:posOffset>101600</wp:posOffset>
                </wp:positionH>
                <wp:positionV relativeFrom="paragraph">
                  <wp:posOffset>0</wp:posOffset>
                </wp:positionV>
                <wp:extent cx="28575" cy="12700"/>
                <wp:effectExtent l="19050" t="19050" r="9525" b="254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8575" cy="12700"/>
                        </a:xfrm>
                        <a:prstGeom prst="straightConnector1">
                          <a:avLst/>
                        </a:prstGeom>
                        <a:solidFill>
                          <a:srgbClr val="FFFFFF"/>
                        </a:solidFill>
                        <a:ln w="28575" cap="flat" cmpd="sng">
                          <a:solidFill>
                            <a:srgbClr val="9BBB59"/>
                          </a:solidFill>
                          <a:prstDash val="lgDash"/>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5EDF4" id="Łącznik prosty ze strzałką 1" o:spid="_x0000_s1026" type="#_x0000_t32" style="position:absolute;margin-left:8pt;margin-top:0;width:2.25pt;height:1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m2DQIAABAEAAAOAAAAZHJzL2Uyb0RvYy54bWysU8GK2zAQvRf6D0L3xnYg3axJspCk6WVp&#10;F7b9gIks2yKyJDTaOMmthf2z3f/qSEmzm7ZQKPVBaKyZN2/ekyY3u06zrfSorJnyYpBzJo2wlTLN&#10;lH/9sno35gwDmAq0NXLK9xL5zeztm0nvSjm0rdWV9IxADJa9m/I2BFdmGYpWdoAD66Shw9r6DgKF&#10;vskqDz2hdzob5vn7rLe+ct4KiUh/l8dDPkv4dS1F+FzXKAPTU07cQlp9WtdxzWYTKBsPrlXiRAP+&#10;gUUHylDTM9QSArAHr36D6pTwFm0dBsJ2ma1rJWSagaYp8l+muW/ByTQLiYPuLBP+P1jxaXvnmarI&#10;O84MdGTR87enR3EwasNIVwx7dpBkoT/A8/fN0yMroma9w5JKF+bOx6nFzty7Wys2SGfZxWEM0B3T&#10;drXvmLdkQpGP8/glzUgFtkuW7M+WyF1ggn4Ox6OrEWeCTorhFRXEBlBGpNjYeQwfpe2IKhIs0QTV&#10;tGFhjSHrrS9SA9jeYjgW/iyIxWi1qlZK6xT4Zr3Qnm2BbsoqfadeF2nasP6FFdCNrTUEItg50hBN&#10;kxpelOBr5Ov5fD66/hNyZLYEbI8MdBP3MQ9Kbx9MlXathOqDqVjYOzLK0IvikQ52nGlJ7482KS+A&#10;0n/PIx21Ofl1tCiatbbV/s5HtWJE1y4Jfnoi8V6/jlPWy0Oe/QAAAP//AwBQSwMEFAAGAAgAAAAh&#10;AGm3pabaAAAABAEAAA8AAABkcnMvZG93bnJldi54bWxMj0FLw0AQhe+C/2EZwZvdtWDUmE0pgocW&#10;PDQV9DjJjkkwOxuz2zb+e6cnvczweMOb7xWr2Q/qSFPsA1u4XRhQxE1wPbcW3vYvNw+gYkJ2OAQm&#10;Cz8UYVVeXhSYu3DiHR2r1CoJ4ZijhS6lMdc6Nh15jIswEov3GSaPSeTUajfhScL9oJfGZNpjz/Kh&#10;w5GeO2q+qoO3ELaP39nHtlpvzL5+T/eb12YXnbXXV/P6CVSiOf0dwxlf0KEUpjoc2EU1iM6kSrIg&#10;U9yluQNVnzfostD/4ctfAAAA//8DAFBLAQItABQABgAIAAAAIQC2gziS/gAAAOEBAAATAAAAAAAA&#10;AAAAAAAAAAAAAABbQ29udGVudF9UeXBlc10ueG1sUEsBAi0AFAAGAAgAAAAhADj9If/WAAAAlAEA&#10;AAsAAAAAAAAAAAAAAAAALwEAAF9yZWxzLy5yZWxzUEsBAi0AFAAGAAgAAAAhACHKibYNAgAAEAQA&#10;AA4AAAAAAAAAAAAAAAAALgIAAGRycy9lMm9Eb2MueG1sUEsBAi0AFAAGAAgAAAAhAGm3pabaAAAA&#10;BAEAAA8AAAAAAAAAAAAAAAAAZwQAAGRycy9kb3ducmV2LnhtbFBLBQYAAAAABAAEAPMAAABuBQAA&#10;AAA=&#10;" filled="t" strokecolor="#9bbb59" strokeweight="2.25pt">
                <v:stroke dashstyle="longDash" startarrowwidth="narrow" startarrowlength="short" endarrowwidth="narrow" endarrowlength="short"/>
                <o:lock v:ext="edit" shapetype="f"/>
                <w10:wrap anchorx="margin"/>
              </v:shape>
            </w:pict>
          </mc:Fallback>
        </mc:AlternateContent>
      </w: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spacing w:line="240" w:lineRule="auto"/>
        <w:jc w:val="center"/>
        <w:rPr>
          <w:rFonts w:ascii="Times New Roman" w:eastAsia="Times New Roman" w:hAnsi="Times New Roman" w:cs="Times New Roman"/>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r w:rsidRPr="00E475C9">
        <w:rPr>
          <w:rFonts w:ascii="Times New Roman" w:eastAsia="Times New Roman" w:hAnsi="Times New Roman" w:cs="Times New Roman"/>
          <w:color w:val="000000"/>
          <w:sz w:val="20"/>
          <w:szCs w:val="20"/>
          <w:lang w:eastAsia="pl-PL"/>
        </w:rPr>
        <w:t>Opracowanie dokumentu zostało dofinansowane ze środków</w:t>
      </w: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r w:rsidRPr="00E475C9">
        <w:rPr>
          <w:rFonts w:ascii="Times New Roman" w:eastAsia="Times New Roman" w:hAnsi="Times New Roman" w:cs="Times New Roman"/>
          <w:color w:val="000000"/>
          <w:sz w:val="20"/>
          <w:szCs w:val="20"/>
          <w:lang w:eastAsia="pl-PL"/>
        </w:rPr>
        <w:t>Zarządu Województwa Zachodniopomorskiego</w:t>
      </w: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r w:rsidRPr="00E475C9">
        <w:rPr>
          <w:rFonts w:ascii="Times New Roman" w:eastAsia="Times New Roman" w:hAnsi="Times New Roman" w:cs="Times New Roman"/>
          <w:noProof/>
          <w:color w:val="000000"/>
          <w:sz w:val="20"/>
          <w:szCs w:val="20"/>
          <w:lang w:eastAsia="pl-PL"/>
        </w:rPr>
        <w:drawing>
          <wp:inline distT="0" distB="0" distL="0" distR="0" wp14:anchorId="58E2AFE5" wp14:editId="0B82D03E">
            <wp:extent cx="5048250" cy="952500"/>
            <wp:effectExtent l="0" t="0" r="0" b="0"/>
            <wp:docPr id="5" name="image13.png" descr="logosy-new"/>
            <wp:cNvGraphicFramePr/>
            <a:graphic xmlns:a="http://schemas.openxmlformats.org/drawingml/2006/main">
              <a:graphicData uri="http://schemas.openxmlformats.org/drawingml/2006/picture">
                <pic:pic xmlns:pic="http://schemas.openxmlformats.org/drawingml/2006/picture">
                  <pic:nvPicPr>
                    <pic:cNvPr id="0" name="image13.png" descr="logosy-new"/>
                    <pic:cNvPicPr preferRelativeResize="0"/>
                  </pic:nvPicPr>
                  <pic:blipFill>
                    <a:blip r:embed="rId10" cstate="print"/>
                    <a:srcRect/>
                    <a:stretch>
                      <a:fillRect/>
                    </a:stretch>
                  </pic:blipFill>
                  <pic:spPr>
                    <a:xfrm>
                      <a:off x="0" y="0"/>
                      <a:ext cx="5048250" cy="952500"/>
                    </a:xfrm>
                    <a:prstGeom prst="rect">
                      <a:avLst/>
                    </a:prstGeom>
                    <a:ln/>
                  </pic:spPr>
                </pic:pic>
              </a:graphicData>
            </a:graphic>
          </wp:inline>
        </w:drawing>
      </w: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pl-PL"/>
        </w:rPr>
      </w:pPr>
      <w:r w:rsidRPr="00E475C9">
        <w:rPr>
          <w:rFonts w:ascii="Times New Roman" w:eastAsia="Times New Roman" w:hAnsi="Times New Roman" w:cs="Times New Roman"/>
          <w:color w:val="000000"/>
          <w:sz w:val="20"/>
          <w:szCs w:val="20"/>
          <w:lang w:eastAsia="pl-PL"/>
        </w:rPr>
        <w:t>Przelewice, dn. 14 grudnia 2015 r.</w:t>
      </w:r>
    </w:p>
    <w:p w:rsidR="00AB6FA5" w:rsidRDefault="00AB6FA5" w:rsidP="00AB6FA5">
      <w:pPr>
        <w:spacing w:after="0" w:line="240" w:lineRule="auto"/>
        <w:jc w:val="center"/>
        <w:rPr>
          <w:rFonts w:ascii="Times New Roman" w:eastAsia="Calibri" w:hAnsi="Times New Roman" w:cs="Times New Roman"/>
          <w:b/>
          <w:sz w:val="24"/>
          <w:szCs w:val="24"/>
        </w:rPr>
      </w:pPr>
      <w:r w:rsidRPr="00B66576">
        <w:rPr>
          <w:rFonts w:ascii="Times New Roman" w:eastAsia="Calibri" w:hAnsi="Times New Roman" w:cs="Times New Roman"/>
          <w:b/>
          <w:sz w:val="24"/>
          <w:szCs w:val="24"/>
        </w:rPr>
        <w:t>Załącznik nr</w:t>
      </w:r>
      <w:r>
        <w:rPr>
          <w:rFonts w:ascii="Times New Roman" w:eastAsia="Calibri" w:hAnsi="Times New Roman" w:cs="Times New Roman"/>
          <w:b/>
          <w:sz w:val="24"/>
          <w:szCs w:val="24"/>
        </w:rPr>
        <w:t xml:space="preserve"> 7 do Uchwały Zarządu nr 01</w:t>
      </w:r>
      <w:r w:rsidRPr="00B66576">
        <w:rPr>
          <w:rFonts w:ascii="Times New Roman" w:eastAsia="Calibri" w:hAnsi="Times New Roman" w:cs="Times New Roman"/>
          <w:b/>
          <w:sz w:val="24"/>
          <w:szCs w:val="24"/>
        </w:rPr>
        <w:t>/X</w:t>
      </w:r>
      <w:r w:rsidR="007866F2">
        <w:rPr>
          <w:rFonts w:ascii="Times New Roman" w:eastAsia="Calibri" w:hAnsi="Times New Roman" w:cs="Times New Roman"/>
          <w:b/>
          <w:sz w:val="24"/>
          <w:szCs w:val="24"/>
        </w:rPr>
        <w:t>II/2019 z dnia 9.12</w:t>
      </w:r>
      <w:r w:rsidRPr="00B66576">
        <w:rPr>
          <w:rFonts w:ascii="Times New Roman" w:eastAsia="Calibri" w:hAnsi="Times New Roman" w:cs="Times New Roman"/>
          <w:b/>
          <w:sz w:val="24"/>
          <w:szCs w:val="24"/>
        </w:rPr>
        <w:t>.2019</w:t>
      </w:r>
    </w:p>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b/>
          <w:color w:val="1F497D"/>
          <w:sz w:val="20"/>
          <w:szCs w:val="20"/>
          <w:lang w:eastAsia="pl-PL"/>
        </w:rPr>
      </w:pPr>
      <w:r w:rsidRPr="00E475C9">
        <w:rPr>
          <w:rFonts w:ascii="Times New Roman" w:eastAsia="Times New Roman" w:hAnsi="Times New Roman" w:cs="Times New Roman"/>
          <w:sz w:val="24"/>
          <w:szCs w:val="24"/>
          <w:lang w:eastAsia="pl-PL"/>
        </w:rPr>
        <w:br w:type="page"/>
      </w:r>
      <w:bookmarkStart w:id="0" w:name="_GoBack"/>
      <w:bookmarkEnd w:id="0"/>
    </w:p>
    <w:p w:rsidR="00E475C9" w:rsidRPr="00E475C9" w:rsidRDefault="00E475C9" w:rsidP="00E475C9">
      <w:pPr>
        <w:keepNext/>
        <w:keepLines/>
        <w:pBdr>
          <w:top w:val="nil"/>
          <w:left w:val="nil"/>
          <w:bottom w:val="nil"/>
          <w:right w:val="nil"/>
          <w:between w:val="nil"/>
        </w:pBdr>
        <w:spacing w:after="0" w:line="240" w:lineRule="auto"/>
        <w:rPr>
          <w:rFonts w:ascii="Cambria" w:eastAsia="Cambria" w:hAnsi="Cambria" w:cs="Cambria"/>
          <w:b/>
          <w:color w:val="365F91"/>
          <w:sz w:val="28"/>
          <w:szCs w:val="28"/>
          <w:lang w:eastAsia="pl-PL"/>
        </w:rPr>
      </w:pPr>
      <w:bookmarkStart w:id="1" w:name="_gjdgxs" w:colFirst="0" w:colLast="0"/>
      <w:bookmarkEnd w:id="1"/>
      <w:r w:rsidRPr="00E475C9">
        <w:rPr>
          <w:rFonts w:ascii="Cambria" w:eastAsia="Cambria" w:hAnsi="Cambria" w:cs="Cambria"/>
          <w:b/>
          <w:color w:val="365F91"/>
          <w:sz w:val="28"/>
          <w:szCs w:val="28"/>
          <w:lang w:eastAsia="pl-PL"/>
        </w:rPr>
        <w:lastRenderedPageBreak/>
        <w:t>Spis treści</w:t>
      </w:r>
    </w:p>
    <w:p w:rsidR="00E475C9" w:rsidRPr="00E475C9" w:rsidRDefault="00E475C9" w:rsidP="00E475C9">
      <w:pPr>
        <w:spacing w:after="0" w:line="360" w:lineRule="auto"/>
        <w:jc w:val="both"/>
        <w:rPr>
          <w:rFonts w:ascii="Times New Roman" w:eastAsia="Times New Roman" w:hAnsi="Times New Roman" w:cs="Times New Roman"/>
          <w:sz w:val="24"/>
          <w:szCs w:val="24"/>
          <w:lang w:eastAsia="pl-PL"/>
        </w:rPr>
      </w:pPr>
    </w:p>
    <w:sdt>
      <w:sdtPr>
        <w:rPr>
          <w:rFonts w:ascii="Times New Roman" w:eastAsia="Times New Roman" w:hAnsi="Times New Roman" w:cs="Times New Roman"/>
          <w:sz w:val="24"/>
          <w:szCs w:val="24"/>
          <w:lang w:eastAsia="pl-PL"/>
        </w:rPr>
        <w:id w:val="1147012797"/>
        <w:docPartObj>
          <w:docPartGallery w:val="Table of Contents"/>
          <w:docPartUnique/>
        </w:docPartObj>
      </w:sdtPr>
      <w:sdtEndPr/>
      <w:sdtContent>
        <w:p w:rsidR="00E475C9" w:rsidRPr="00E475C9" w:rsidRDefault="00E475C9"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r w:rsidRPr="00E475C9">
            <w:rPr>
              <w:rFonts w:ascii="Times New Roman" w:eastAsia="Times New Roman" w:hAnsi="Times New Roman" w:cs="Times New Roman"/>
              <w:sz w:val="24"/>
              <w:szCs w:val="24"/>
              <w:lang w:eastAsia="pl-PL"/>
            </w:rPr>
            <w:fldChar w:fldCharType="begin"/>
          </w:r>
          <w:r w:rsidRPr="00E475C9">
            <w:rPr>
              <w:rFonts w:ascii="Times New Roman" w:eastAsia="Times New Roman" w:hAnsi="Times New Roman" w:cs="Times New Roman"/>
              <w:sz w:val="24"/>
              <w:szCs w:val="24"/>
              <w:lang w:eastAsia="pl-PL"/>
            </w:rPr>
            <w:instrText xml:space="preserve"> TOC \h \u \z </w:instrText>
          </w:r>
          <w:r w:rsidRPr="00E475C9">
            <w:rPr>
              <w:rFonts w:ascii="Times New Roman" w:eastAsia="Times New Roman" w:hAnsi="Times New Roman" w:cs="Times New Roman"/>
              <w:sz w:val="24"/>
              <w:szCs w:val="24"/>
              <w:lang w:eastAsia="pl-PL"/>
            </w:rPr>
            <w:fldChar w:fldCharType="separate"/>
          </w:r>
          <w:hyperlink w:anchor="_30j0zll">
            <w:r w:rsidRPr="00E475C9">
              <w:rPr>
                <w:rFonts w:ascii="Times New Roman" w:eastAsia="Times New Roman" w:hAnsi="Times New Roman" w:cs="Times New Roman"/>
                <w:color w:val="000000"/>
                <w:sz w:val="24"/>
                <w:szCs w:val="24"/>
                <w:lang w:eastAsia="pl-PL"/>
              </w:rPr>
              <w:t>ROZDZIAŁ I. CHARAKTERYSTYKA LGD</w:t>
            </w:r>
            <w:r w:rsidRPr="00E475C9">
              <w:rPr>
                <w:rFonts w:ascii="Times New Roman" w:eastAsia="Times New Roman" w:hAnsi="Times New Roman" w:cs="Times New Roman"/>
                <w:color w:val="000000"/>
                <w:sz w:val="24"/>
                <w:szCs w:val="24"/>
                <w:lang w:eastAsia="pl-PL"/>
              </w:rPr>
              <w:tab/>
              <w:t>3</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fob9te">
            <w:r w:rsidR="00E475C9" w:rsidRPr="00E475C9">
              <w:rPr>
                <w:rFonts w:ascii="Times New Roman" w:eastAsia="Times New Roman" w:hAnsi="Times New Roman" w:cs="Times New Roman"/>
                <w:color w:val="000000"/>
                <w:sz w:val="24"/>
                <w:szCs w:val="24"/>
                <w:lang w:eastAsia="pl-PL"/>
              </w:rPr>
              <w:t>I.1  Forma Prawna i nazwa Stowarzyszenia</w:t>
            </w:r>
            <w:r w:rsidR="00E475C9" w:rsidRPr="00E475C9">
              <w:rPr>
                <w:rFonts w:ascii="Times New Roman" w:eastAsia="Times New Roman" w:hAnsi="Times New Roman" w:cs="Times New Roman"/>
                <w:color w:val="000000"/>
                <w:sz w:val="24"/>
                <w:szCs w:val="24"/>
                <w:lang w:eastAsia="pl-PL"/>
              </w:rPr>
              <w:tab/>
              <w:t>3</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znysh7">
            <w:r w:rsidR="00E475C9" w:rsidRPr="00E475C9">
              <w:rPr>
                <w:rFonts w:ascii="Times New Roman" w:eastAsia="Times New Roman" w:hAnsi="Times New Roman" w:cs="Times New Roman"/>
                <w:color w:val="000000"/>
                <w:sz w:val="24"/>
                <w:szCs w:val="24"/>
                <w:lang w:eastAsia="pl-PL"/>
              </w:rPr>
              <w:t>I.2. Obszar</w:t>
            </w:r>
            <w:r w:rsidR="00E475C9" w:rsidRPr="00E475C9">
              <w:rPr>
                <w:rFonts w:ascii="Times New Roman" w:eastAsia="Times New Roman" w:hAnsi="Times New Roman" w:cs="Times New Roman"/>
                <w:color w:val="000000"/>
                <w:sz w:val="24"/>
                <w:szCs w:val="24"/>
                <w:lang w:eastAsia="pl-PL"/>
              </w:rPr>
              <w:tab/>
              <w:t>3</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tyjcwt">
            <w:r w:rsidR="00E475C9" w:rsidRPr="00E475C9">
              <w:rPr>
                <w:rFonts w:ascii="Times New Roman" w:eastAsia="Times New Roman" w:hAnsi="Times New Roman" w:cs="Times New Roman"/>
                <w:color w:val="000000"/>
                <w:sz w:val="24"/>
                <w:szCs w:val="24"/>
                <w:lang w:eastAsia="pl-PL"/>
              </w:rPr>
              <w:t>I.3. Potencjał LGD</w:t>
            </w:r>
            <w:r w:rsidR="00E475C9" w:rsidRPr="00E475C9">
              <w:rPr>
                <w:rFonts w:ascii="Times New Roman" w:eastAsia="Times New Roman" w:hAnsi="Times New Roman" w:cs="Times New Roman"/>
                <w:color w:val="000000"/>
                <w:sz w:val="24"/>
                <w:szCs w:val="24"/>
                <w:lang w:eastAsia="pl-PL"/>
              </w:rPr>
              <w:tab/>
              <w:t>5</w:t>
            </w:r>
          </w:hyperlink>
        </w:p>
        <w:p w:rsidR="00E475C9" w:rsidRPr="00E475C9" w:rsidRDefault="009524C2" w:rsidP="00E475C9">
          <w:pPr>
            <w:pBdr>
              <w:top w:val="nil"/>
              <w:left w:val="nil"/>
              <w:bottom w:val="nil"/>
              <w:right w:val="nil"/>
              <w:between w:val="nil"/>
            </w:pBdr>
            <w:tabs>
              <w:tab w:val="right" w:pos="10196"/>
            </w:tabs>
            <w:spacing w:after="0" w:line="240" w:lineRule="auto"/>
            <w:ind w:left="480" w:hanging="480"/>
            <w:jc w:val="both"/>
            <w:rPr>
              <w:rFonts w:ascii="Calibri" w:eastAsia="Calibri" w:hAnsi="Calibri" w:cs="Calibri"/>
              <w:color w:val="000000"/>
              <w:lang w:eastAsia="pl-PL"/>
            </w:rPr>
          </w:pPr>
          <w:hyperlink w:anchor="_3dy6vkm">
            <w:r w:rsidR="00E475C9" w:rsidRPr="00E475C9">
              <w:rPr>
                <w:rFonts w:ascii="Times New Roman" w:eastAsia="Times New Roman" w:hAnsi="Times New Roman" w:cs="Times New Roman"/>
                <w:color w:val="000000"/>
                <w:sz w:val="24"/>
                <w:szCs w:val="24"/>
                <w:lang w:eastAsia="pl-PL"/>
              </w:rPr>
              <w:t>I.3.1  Opis sposobu powstania i doświadczenie LGD</w:t>
            </w:r>
            <w:r w:rsidR="00E475C9" w:rsidRPr="00E475C9">
              <w:rPr>
                <w:rFonts w:ascii="Times New Roman" w:eastAsia="Times New Roman" w:hAnsi="Times New Roman" w:cs="Times New Roman"/>
                <w:color w:val="000000"/>
                <w:sz w:val="24"/>
                <w:szCs w:val="24"/>
                <w:lang w:eastAsia="pl-PL"/>
              </w:rPr>
              <w:tab/>
              <w:t>5</w:t>
            </w:r>
          </w:hyperlink>
        </w:p>
        <w:p w:rsidR="00E475C9" w:rsidRPr="00E475C9" w:rsidRDefault="009524C2" w:rsidP="00E475C9">
          <w:pPr>
            <w:pBdr>
              <w:top w:val="nil"/>
              <w:left w:val="nil"/>
              <w:bottom w:val="nil"/>
              <w:right w:val="nil"/>
              <w:between w:val="nil"/>
            </w:pBdr>
            <w:tabs>
              <w:tab w:val="right" w:pos="10196"/>
            </w:tabs>
            <w:spacing w:after="0" w:line="240" w:lineRule="auto"/>
            <w:ind w:left="480" w:hanging="480"/>
            <w:jc w:val="both"/>
            <w:rPr>
              <w:rFonts w:ascii="Calibri" w:eastAsia="Calibri" w:hAnsi="Calibri" w:cs="Calibri"/>
              <w:color w:val="000000"/>
              <w:lang w:eastAsia="pl-PL"/>
            </w:rPr>
          </w:pPr>
          <w:hyperlink w:anchor="_1t3h5sf">
            <w:r w:rsidR="00E475C9" w:rsidRPr="00E475C9">
              <w:rPr>
                <w:rFonts w:ascii="Times New Roman" w:eastAsia="Times New Roman" w:hAnsi="Times New Roman" w:cs="Times New Roman"/>
                <w:color w:val="000000"/>
                <w:sz w:val="24"/>
                <w:szCs w:val="24"/>
                <w:lang w:eastAsia="pl-PL"/>
              </w:rPr>
              <w:t>I.3.2 Opis sposobu powstania Strategii na lata 2014-2020</w:t>
            </w:r>
            <w:r w:rsidR="00E475C9" w:rsidRPr="00E475C9">
              <w:rPr>
                <w:rFonts w:ascii="Times New Roman" w:eastAsia="Times New Roman" w:hAnsi="Times New Roman" w:cs="Times New Roman"/>
                <w:color w:val="000000"/>
                <w:sz w:val="24"/>
                <w:szCs w:val="24"/>
                <w:lang w:eastAsia="pl-PL"/>
              </w:rPr>
              <w:tab/>
              <w:t>6</w:t>
            </w:r>
          </w:hyperlink>
        </w:p>
        <w:p w:rsidR="00E475C9" w:rsidRPr="00E475C9" w:rsidRDefault="009524C2" w:rsidP="00E475C9">
          <w:pPr>
            <w:pBdr>
              <w:top w:val="nil"/>
              <w:left w:val="nil"/>
              <w:bottom w:val="nil"/>
              <w:right w:val="nil"/>
              <w:between w:val="nil"/>
            </w:pBdr>
            <w:tabs>
              <w:tab w:val="right" w:pos="10196"/>
            </w:tabs>
            <w:spacing w:after="0" w:line="240" w:lineRule="auto"/>
            <w:ind w:left="480" w:hanging="480"/>
            <w:jc w:val="both"/>
            <w:rPr>
              <w:rFonts w:ascii="Calibri" w:eastAsia="Calibri" w:hAnsi="Calibri" w:cs="Calibri"/>
              <w:color w:val="000000"/>
              <w:lang w:eastAsia="pl-PL"/>
            </w:rPr>
          </w:pPr>
          <w:hyperlink w:anchor="_4d34og8">
            <w:r w:rsidR="00E475C9" w:rsidRPr="00E475C9">
              <w:rPr>
                <w:rFonts w:ascii="Times New Roman" w:eastAsia="Times New Roman" w:hAnsi="Times New Roman" w:cs="Times New Roman"/>
                <w:color w:val="000000"/>
                <w:sz w:val="24"/>
                <w:szCs w:val="24"/>
                <w:lang w:eastAsia="pl-PL"/>
              </w:rPr>
              <w:t>I.3.3 Doświadczenie LGD</w:t>
            </w:r>
            <w:r w:rsidR="00E475C9" w:rsidRPr="00E475C9">
              <w:rPr>
                <w:rFonts w:ascii="Times New Roman" w:eastAsia="Times New Roman" w:hAnsi="Times New Roman" w:cs="Times New Roman"/>
                <w:color w:val="000000"/>
                <w:sz w:val="24"/>
                <w:szCs w:val="24"/>
                <w:lang w:eastAsia="pl-PL"/>
              </w:rPr>
              <w:tab/>
              <w:t>6</w:t>
            </w:r>
          </w:hyperlink>
        </w:p>
        <w:p w:rsidR="00E475C9" w:rsidRPr="00E475C9" w:rsidRDefault="009524C2" w:rsidP="00E475C9">
          <w:pPr>
            <w:pBdr>
              <w:top w:val="nil"/>
              <w:left w:val="nil"/>
              <w:bottom w:val="nil"/>
              <w:right w:val="nil"/>
              <w:between w:val="nil"/>
            </w:pBdr>
            <w:tabs>
              <w:tab w:val="right" w:pos="10196"/>
            </w:tabs>
            <w:spacing w:after="0" w:line="240" w:lineRule="auto"/>
            <w:ind w:left="480" w:hanging="480"/>
            <w:jc w:val="both"/>
            <w:rPr>
              <w:rFonts w:ascii="Calibri" w:eastAsia="Calibri" w:hAnsi="Calibri" w:cs="Calibri"/>
              <w:color w:val="000000"/>
              <w:lang w:eastAsia="pl-PL"/>
            </w:rPr>
          </w:pPr>
          <w:hyperlink w:anchor="_17dp8vu">
            <w:r w:rsidR="00E475C9" w:rsidRPr="00E475C9">
              <w:rPr>
                <w:rFonts w:ascii="Times New Roman" w:eastAsia="Times New Roman" w:hAnsi="Times New Roman" w:cs="Times New Roman"/>
                <w:color w:val="000000"/>
                <w:sz w:val="24"/>
                <w:szCs w:val="24"/>
                <w:lang w:eastAsia="pl-PL"/>
              </w:rPr>
              <w:t>I.3.4. Reprezentatywność LGD</w:t>
            </w:r>
            <w:r w:rsidR="00E475C9" w:rsidRPr="00E475C9">
              <w:rPr>
                <w:rFonts w:ascii="Times New Roman" w:eastAsia="Times New Roman" w:hAnsi="Times New Roman" w:cs="Times New Roman"/>
                <w:color w:val="000000"/>
                <w:sz w:val="24"/>
                <w:szCs w:val="24"/>
                <w:lang w:eastAsia="pl-PL"/>
              </w:rPr>
              <w:tab/>
              <w:t>9</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rdcrjn">
            <w:r w:rsidR="00E475C9" w:rsidRPr="00E475C9">
              <w:rPr>
                <w:rFonts w:ascii="Times New Roman" w:eastAsia="Times New Roman" w:hAnsi="Times New Roman" w:cs="Times New Roman"/>
                <w:color w:val="000000"/>
                <w:sz w:val="24"/>
                <w:szCs w:val="24"/>
                <w:lang w:eastAsia="pl-PL"/>
              </w:rPr>
              <w:t xml:space="preserve">3.3 Poziom decyzyjny – Rada </w:t>
            </w:r>
            <w:r w:rsidR="00E475C9" w:rsidRPr="00E475C9">
              <w:rPr>
                <w:rFonts w:ascii="Times New Roman" w:eastAsia="Times New Roman" w:hAnsi="Times New Roman" w:cs="Times New Roman"/>
                <w:color w:val="000000"/>
                <w:sz w:val="24"/>
                <w:szCs w:val="24"/>
                <w:lang w:eastAsia="pl-PL"/>
              </w:rPr>
              <w:tab/>
              <w:t>10</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lnxbz9">
            <w:r w:rsidR="00E475C9" w:rsidRPr="00E475C9">
              <w:rPr>
                <w:rFonts w:ascii="Times New Roman" w:eastAsia="Times New Roman" w:hAnsi="Times New Roman" w:cs="Times New Roman"/>
                <w:color w:val="000000"/>
                <w:sz w:val="24"/>
                <w:szCs w:val="24"/>
                <w:lang w:eastAsia="pl-PL"/>
              </w:rPr>
              <w:t>3.4. Zasady funkcjonowania LGD</w:t>
            </w:r>
            <w:r w:rsidR="00E475C9" w:rsidRPr="00E475C9">
              <w:rPr>
                <w:rFonts w:ascii="Times New Roman" w:eastAsia="Times New Roman" w:hAnsi="Times New Roman" w:cs="Times New Roman"/>
                <w:color w:val="000000"/>
                <w:sz w:val="24"/>
                <w:szCs w:val="24"/>
                <w:lang w:eastAsia="pl-PL"/>
              </w:rPr>
              <w:tab/>
              <w:t>12</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ksv4uv">
            <w:r w:rsidR="00E475C9" w:rsidRPr="00E475C9">
              <w:rPr>
                <w:rFonts w:ascii="Times New Roman" w:eastAsia="Times New Roman" w:hAnsi="Times New Roman" w:cs="Times New Roman"/>
                <w:color w:val="000000"/>
                <w:sz w:val="24"/>
                <w:szCs w:val="24"/>
                <w:lang w:eastAsia="pl-PL"/>
              </w:rPr>
              <w:t>3.5 Potencjał ludzki LGD (Rady, Zarządu, Biura i członków LGD)</w:t>
            </w:r>
            <w:r w:rsidR="00E475C9" w:rsidRPr="00E475C9">
              <w:rPr>
                <w:rFonts w:ascii="Times New Roman" w:eastAsia="Times New Roman" w:hAnsi="Times New Roman" w:cs="Times New Roman"/>
                <w:color w:val="000000"/>
                <w:sz w:val="24"/>
                <w:szCs w:val="24"/>
                <w:lang w:eastAsia="pl-PL"/>
              </w:rPr>
              <w:tab/>
              <w:t>13</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2jxsxqh">
            <w:r w:rsidR="00E475C9" w:rsidRPr="00E475C9">
              <w:rPr>
                <w:rFonts w:ascii="Times New Roman" w:eastAsia="Times New Roman" w:hAnsi="Times New Roman" w:cs="Times New Roman"/>
                <w:color w:val="000000"/>
                <w:sz w:val="24"/>
                <w:szCs w:val="24"/>
                <w:lang w:eastAsia="pl-PL"/>
              </w:rPr>
              <w:t>ROZDZIAŁ II. PARTYCYPACYJNY CHARAKTER LSR</w:t>
            </w:r>
            <w:r w:rsidR="00E475C9" w:rsidRPr="00E475C9">
              <w:rPr>
                <w:rFonts w:ascii="Times New Roman" w:eastAsia="Times New Roman" w:hAnsi="Times New Roman" w:cs="Times New Roman"/>
                <w:color w:val="000000"/>
                <w:sz w:val="24"/>
                <w:szCs w:val="24"/>
                <w:lang w:eastAsia="pl-PL"/>
              </w:rPr>
              <w:tab/>
              <w:t>15</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3j2qqm3">
            <w:r w:rsidR="00E475C9" w:rsidRPr="00E475C9">
              <w:rPr>
                <w:rFonts w:ascii="Times New Roman" w:eastAsia="Times New Roman" w:hAnsi="Times New Roman" w:cs="Times New Roman"/>
                <w:color w:val="000000"/>
                <w:sz w:val="24"/>
                <w:szCs w:val="24"/>
                <w:lang w:eastAsia="pl-PL"/>
              </w:rPr>
              <w:t>ROZDZIAŁ III. DIAGNOZA - OPIS OBSZARU I LUDNOŚCI</w:t>
            </w:r>
            <w:r w:rsidR="00E475C9" w:rsidRPr="00E475C9">
              <w:rPr>
                <w:rFonts w:ascii="Times New Roman" w:eastAsia="Times New Roman" w:hAnsi="Times New Roman" w:cs="Times New Roman"/>
                <w:color w:val="000000"/>
                <w:sz w:val="24"/>
                <w:szCs w:val="24"/>
                <w:lang w:eastAsia="pl-PL"/>
              </w:rPr>
              <w:tab/>
              <w:t>16</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4i7ojhp">
            <w:r w:rsidR="00E475C9" w:rsidRPr="00E475C9">
              <w:rPr>
                <w:rFonts w:ascii="Times New Roman" w:eastAsia="Times New Roman" w:hAnsi="Times New Roman" w:cs="Times New Roman"/>
                <w:color w:val="000000"/>
                <w:sz w:val="24"/>
                <w:szCs w:val="24"/>
                <w:lang w:eastAsia="pl-PL"/>
              </w:rPr>
              <w:t>3.1 Grupy defaworyzowane i ich problemy</w:t>
            </w:r>
            <w:r w:rsidR="00E475C9" w:rsidRPr="00E475C9">
              <w:rPr>
                <w:rFonts w:ascii="Times New Roman" w:eastAsia="Times New Roman" w:hAnsi="Times New Roman" w:cs="Times New Roman"/>
                <w:color w:val="000000"/>
                <w:sz w:val="24"/>
                <w:szCs w:val="24"/>
                <w:lang w:eastAsia="pl-PL"/>
              </w:rPr>
              <w:tab/>
              <w:t>17</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2xcytpi">
            <w:r w:rsidR="00E475C9" w:rsidRPr="00E475C9">
              <w:rPr>
                <w:rFonts w:ascii="Times New Roman" w:eastAsia="Times New Roman" w:hAnsi="Times New Roman" w:cs="Times New Roman"/>
                <w:color w:val="000000"/>
                <w:sz w:val="24"/>
                <w:szCs w:val="24"/>
                <w:lang w:eastAsia="pl-PL"/>
              </w:rPr>
              <w:t>3.2 Gospodarka i przedsiębiorczość</w:t>
            </w:r>
            <w:r w:rsidR="00E475C9" w:rsidRPr="00E475C9">
              <w:rPr>
                <w:rFonts w:ascii="Times New Roman" w:eastAsia="Times New Roman" w:hAnsi="Times New Roman" w:cs="Times New Roman"/>
                <w:color w:val="000000"/>
                <w:sz w:val="24"/>
                <w:szCs w:val="24"/>
                <w:lang w:eastAsia="pl-PL"/>
              </w:rPr>
              <w:tab/>
              <w:t>18</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ci93xb">
            <w:r w:rsidR="00E475C9" w:rsidRPr="00E475C9">
              <w:rPr>
                <w:rFonts w:ascii="Times New Roman" w:eastAsia="Times New Roman" w:hAnsi="Times New Roman" w:cs="Times New Roman"/>
                <w:color w:val="000000"/>
                <w:sz w:val="24"/>
                <w:szCs w:val="24"/>
                <w:lang w:eastAsia="pl-PL"/>
              </w:rPr>
              <w:t>3.3 Rynek pracy</w:t>
            </w:r>
            <w:r w:rsidR="00E475C9" w:rsidRPr="00E475C9">
              <w:rPr>
                <w:rFonts w:ascii="Times New Roman" w:eastAsia="Times New Roman" w:hAnsi="Times New Roman" w:cs="Times New Roman"/>
                <w:color w:val="000000"/>
                <w:sz w:val="24"/>
                <w:szCs w:val="24"/>
                <w:lang w:eastAsia="pl-PL"/>
              </w:rPr>
              <w:tab/>
              <w:t>20</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whwml4">
            <w:r w:rsidR="00E475C9" w:rsidRPr="00E475C9">
              <w:rPr>
                <w:rFonts w:ascii="Times New Roman" w:eastAsia="Times New Roman" w:hAnsi="Times New Roman" w:cs="Times New Roman"/>
                <w:color w:val="000000"/>
                <w:sz w:val="24"/>
                <w:szCs w:val="24"/>
                <w:lang w:eastAsia="pl-PL"/>
              </w:rPr>
              <w:t>3.4 Sektor społeczny i społeczeństwo obywatelskie</w:t>
            </w:r>
            <w:r w:rsidR="00E475C9" w:rsidRPr="00E475C9">
              <w:rPr>
                <w:rFonts w:ascii="Times New Roman" w:eastAsia="Times New Roman" w:hAnsi="Times New Roman" w:cs="Times New Roman"/>
                <w:color w:val="000000"/>
                <w:sz w:val="24"/>
                <w:szCs w:val="24"/>
                <w:lang w:eastAsia="pl-PL"/>
              </w:rPr>
              <w:tab/>
              <w:t>21</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2bn6wsx">
            <w:r w:rsidR="00E475C9" w:rsidRPr="00E475C9">
              <w:rPr>
                <w:rFonts w:ascii="Times New Roman" w:eastAsia="Times New Roman" w:hAnsi="Times New Roman" w:cs="Times New Roman"/>
                <w:color w:val="000000"/>
                <w:sz w:val="24"/>
                <w:szCs w:val="24"/>
                <w:lang w:eastAsia="pl-PL"/>
              </w:rPr>
              <w:t>3.5 Problemy społeczne</w:t>
            </w:r>
            <w:r w:rsidR="00E475C9" w:rsidRPr="00E475C9">
              <w:rPr>
                <w:rFonts w:ascii="Times New Roman" w:eastAsia="Times New Roman" w:hAnsi="Times New Roman" w:cs="Times New Roman"/>
                <w:color w:val="000000"/>
                <w:sz w:val="24"/>
                <w:szCs w:val="24"/>
                <w:lang w:eastAsia="pl-PL"/>
              </w:rPr>
              <w:tab/>
              <w:t>22</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qsh70q">
            <w:r w:rsidR="00E475C9" w:rsidRPr="00E475C9">
              <w:rPr>
                <w:rFonts w:ascii="Times New Roman" w:eastAsia="Times New Roman" w:hAnsi="Times New Roman" w:cs="Times New Roman"/>
                <w:color w:val="000000"/>
                <w:sz w:val="24"/>
                <w:szCs w:val="24"/>
                <w:lang w:eastAsia="pl-PL"/>
              </w:rPr>
              <w:t>3.6 Rybactwo i rynek rybny</w:t>
            </w:r>
            <w:r w:rsidR="00E475C9" w:rsidRPr="00E475C9">
              <w:rPr>
                <w:rFonts w:ascii="Times New Roman" w:eastAsia="Times New Roman" w:hAnsi="Times New Roman" w:cs="Times New Roman"/>
                <w:color w:val="000000"/>
                <w:sz w:val="24"/>
                <w:szCs w:val="24"/>
                <w:lang w:eastAsia="pl-PL"/>
              </w:rPr>
              <w:tab/>
              <w:t>23</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pxezwc">
            <w:r w:rsidR="00E475C9" w:rsidRPr="00E475C9">
              <w:rPr>
                <w:rFonts w:ascii="Times New Roman" w:eastAsia="Times New Roman" w:hAnsi="Times New Roman" w:cs="Times New Roman"/>
                <w:color w:val="000000"/>
                <w:sz w:val="24"/>
                <w:szCs w:val="24"/>
                <w:lang w:eastAsia="pl-PL"/>
              </w:rPr>
              <w:t>3.7 Uwarunkowania przestrzenne i przyrodnicze</w:t>
            </w:r>
            <w:r w:rsidR="00E475C9" w:rsidRPr="00E475C9">
              <w:rPr>
                <w:rFonts w:ascii="Times New Roman" w:eastAsia="Times New Roman" w:hAnsi="Times New Roman" w:cs="Times New Roman"/>
                <w:color w:val="000000"/>
                <w:sz w:val="24"/>
                <w:szCs w:val="24"/>
                <w:lang w:eastAsia="pl-PL"/>
              </w:rPr>
              <w:tab/>
              <w:t>24</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49x2ik5">
            <w:r w:rsidR="00E475C9" w:rsidRPr="00E475C9">
              <w:rPr>
                <w:rFonts w:ascii="Times New Roman" w:eastAsia="Times New Roman" w:hAnsi="Times New Roman" w:cs="Times New Roman"/>
                <w:color w:val="000000"/>
                <w:sz w:val="24"/>
                <w:szCs w:val="24"/>
                <w:lang w:eastAsia="pl-PL"/>
              </w:rPr>
              <w:t>3.8 Zabytki i dziedzictwo kulturowe</w:t>
            </w:r>
            <w:r w:rsidR="00E475C9" w:rsidRPr="00E475C9">
              <w:rPr>
                <w:rFonts w:ascii="Times New Roman" w:eastAsia="Times New Roman" w:hAnsi="Times New Roman" w:cs="Times New Roman"/>
                <w:color w:val="000000"/>
                <w:sz w:val="24"/>
                <w:szCs w:val="24"/>
                <w:lang w:eastAsia="pl-PL"/>
              </w:rPr>
              <w:tab/>
              <w:t>25</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147n2zr">
            <w:r w:rsidR="00E475C9" w:rsidRPr="00E475C9">
              <w:rPr>
                <w:rFonts w:ascii="Times New Roman" w:eastAsia="Times New Roman" w:hAnsi="Times New Roman" w:cs="Times New Roman"/>
                <w:color w:val="000000"/>
                <w:sz w:val="24"/>
                <w:szCs w:val="24"/>
                <w:lang w:eastAsia="pl-PL"/>
              </w:rPr>
              <w:t>3.9 Potencjał turystyczny</w:t>
            </w:r>
            <w:r w:rsidR="00E475C9" w:rsidRPr="00E475C9">
              <w:rPr>
                <w:rFonts w:ascii="Times New Roman" w:eastAsia="Times New Roman" w:hAnsi="Times New Roman" w:cs="Times New Roman"/>
                <w:color w:val="000000"/>
                <w:sz w:val="24"/>
                <w:szCs w:val="24"/>
                <w:lang w:eastAsia="pl-PL"/>
              </w:rPr>
              <w:tab/>
              <w:t>26</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ihv636">
            <w:r w:rsidR="00E475C9" w:rsidRPr="00E475C9">
              <w:rPr>
                <w:rFonts w:ascii="Times New Roman" w:eastAsia="Times New Roman" w:hAnsi="Times New Roman" w:cs="Times New Roman"/>
                <w:color w:val="000000"/>
                <w:sz w:val="24"/>
                <w:szCs w:val="24"/>
                <w:lang w:eastAsia="pl-PL"/>
              </w:rPr>
              <w:t>3.10 Produkty lokalne, tradycyjne i regionalne</w:t>
            </w:r>
            <w:r w:rsidR="00E475C9" w:rsidRPr="00E475C9">
              <w:rPr>
                <w:rFonts w:ascii="Times New Roman" w:eastAsia="Times New Roman" w:hAnsi="Times New Roman" w:cs="Times New Roman"/>
                <w:color w:val="000000"/>
                <w:sz w:val="24"/>
                <w:szCs w:val="24"/>
                <w:lang w:eastAsia="pl-PL"/>
              </w:rPr>
              <w:tab/>
              <w:t>28</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2hioqz">
            <w:r w:rsidR="00E475C9" w:rsidRPr="00E475C9">
              <w:rPr>
                <w:rFonts w:ascii="Times New Roman" w:eastAsia="Times New Roman" w:hAnsi="Times New Roman" w:cs="Times New Roman"/>
                <w:color w:val="000000"/>
                <w:sz w:val="24"/>
                <w:szCs w:val="24"/>
                <w:lang w:eastAsia="pl-PL"/>
              </w:rPr>
              <w:t>3.11 Rolnictwo i rynek rolny</w:t>
            </w:r>
            <w:r w:rsidR="00E475C9" w:rsidRPr="00E475C9">
              <w:rPr>
                <w:rFonts w:ascii="Times New Roman" w:eastAsia="Times New Roman" w:hAnsi="Times New Roman" w:cs="Times New Roman"/>
                <w:color w:val="000000"/>
                <w:sz w:val="24"/>
                <w:szCs w:val="24"/>
                <w:lang w:eastAsia="pl-PL"/>
              </w:rPr>
              <w:tab/>
              <w:t>29</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1hmsyys">
            <w:r w:rsidR="00E475C9" w:rsidRPr="00E475C9">
              <w:rPr>
                <w:rFonts w:ascii="Times New Roman" w:eastAsia="Times New Roman" w:hAnsi="Times New Roman" w:cs="Times New Roman"/>
                <w:color w:val="000000"/>
                <w:sz w:val="24"/>
                <w:szCs w:val="24"/>
                <w:lang w:eastAsia="pl-PL"/>
              </w:rPr>
              <w:t>ROZDZIAŁ IV. ANALIZA SWOT</w:t>
            </w:r>
            <w:r w:rsidR="00E475C9" w:rsidRPr="00E475C9">
              <w:rPr>
                <w:rFonts w:ascii="Times New Roman" w:eastAsia="Times New Roman" w:hAnsi="Times New Roman" w:cs="Times New Roman"/>
                <w:color w:val="000000"/>
                <w:sz w:val="24"/>
                <w:szCs w:val="24"/>
                <w:lang w:eastAsia="pl-PL"/>
              </w:rPr>
              <w:tab/>
              <w:t>30</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3oy7u29">
            <w:r w:rsidR="00E475C9" w:rsidRPr="00E475C9">
              <w:rPr>
                <w:rFonts w:ascii="Times New Roman" w:eastAsia="Times New Roman" w:hAnsi="Times New Roman" w:cs="Times New Roman"/>
                <w:color w:val="000000"/>
                <w:sz w:val="24"/>
                <w:szCs w:val="24"/>
                <w:lang w:eastAsia="pl-PL"/>
              </w:rPr>
              <w:t>ROZDZIAŁ V. CELE I WSKAŹNIKI</w:t>
            </w:r>
            <w:r w:rsidR="00E475C9" w:rsidRPr="00E475C9">
              <w:rPr>
                <w:rFonts w:ascii="Times New Roman" w:eastAsia="Times New Roman" w:hAnsi="Times New Roman" w:cs="Times New Roman"/>
                <w:color w:val="000000"/>
                <w:sz w:val="24"/>
                <w:szCs w:val="24"/>
                <w:lang w:eastAsia="pl-PL"/>
              </w:rPr>
              <w:tab/>
              <w:t>33</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42ddq1a">
            <w:r w:rsidR="00E475C9" w:rsidRPr="00E475C9">
              <w:rPr>
                <w:rFonts w:ascii="Times New Roman" w:eastAsia="Times New Roman" w:hAnsi="Times New Roman" w:cs="Times New Roman"/>
                <w:color w:val="000000"/>
                <w:sz w:val="24"/>
                <w:szCs w:val="24"/>
                <w:lang w:eastAsia="pl-PL"/>
              </w:rPr>
              <w:t>ROZDZIAŁ VI. SPOSÓB WYBORU I OCENY OPERACJI ORAZ SPOSÓB USTANAWIANIA KRYTERIÓW WYBORU</w:t>
            </w:r>
            <w:r w:rsidR="00E475C9" w:rsidRPr="00E475C9">
              <w:rPr>
                <w:rFonts w:ascii="Times New Roman" w:eastAsia="Times New Roman" w:hAnsi="Times New Roman" w:cs="Times New Roman"/>
                <w:color w:val="000000"/>
                <w:sz w:val="24"/>
                <w:szCs w:val="24"/>
                <w:lang w:eastAsia="pl-PL"/>
              </w:rPr>
              <w:tab/>
              <w:t>54</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2hio093">
            <w:r w:rsidR="00E475C9" w:rsidRPr="00E475C9">
              <w:rPr>
                <w:rFonts w:ascii="Times New Roman" w:eastAsia="Times New Roman" w:hAnsi="Times New Roman" w:cs="Times New Roman"/>
                <w:color w:val="000000"/>
                <w:sz w:val="24"/>
                <w:szCs w:val="24"/>
                <w:lang w:eastAsia="pl-PL"/>
              </w:rPr>
              <w:t>ROZDZIAŁ VII. PLAN DZIAŁANIA</w:t>
            </w:r>
            <w:r w:rsidR="00E475C9" w:rsidRPr="00E475C9">
              <w:rPr>
                <w:rFonts w:ascii="Times New Roman" w:eastAsia="Times New Roman" w:hAnsi="Times New Roman" w:cs="Times New Roman"/>
                <w:color w:val="000000"/>
                <w:sz w:val="24"/>
                <w:szCs w:val="24"/>
                <w:lang w:eastAsia="pl-PL"/>
              </w:rPr>
              <w:tab/>
              <w:t>55</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1vsw3ci">
            <w:r w:rsidR="00E475C9" w:rsidRPr="00E475C9">
              <w:rPr>
                <w:rFonts w:ascii="Times New Roman" w:eastAsia="Times New Roman" w:hAnsi="Times New Roman" w:cs="Times New Roman"/>
                <w:color w:val="000000"/>
                <w:sz w:val="24"/>
                <w:szCs w:val="24"/>
                <w:lang w:eastAsia="pl-PL"/>
              </w:rPr>
              <w:t>ROZDZIAŁ VIII. BUDŻET LSR</w:t>
            </w:r>
            <w:r w:rsidR="00E475C9" w:rsidRPr="00E475C9">
              <w:rPr>
                <w:rFonts w:ascii="Times New Roman" w:eastAsia="Times New Roman" w:hAnsi="Times New Roman" w:cs="Times New Roman"/>
                <w:color w:val="000000"/>
                <w:sz w:val="24"/>
                <w:szCs w:val="24"/>
                <w:lang w:eastAsia="pl-PL"/>
              </w:rPr>
              <w:tab/>
              <w:t>66</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2olpkfy">
            <w:r w:rsidR="00E475C9" w:rsidRPr="00E475C9">
              <w:rPr>
                <w:rFonts w:ascii="Times New Roman" w:eastAsia="Times New Roman" w:hAnsi="Times New Roman" w:cs="Times New Roman"/>
                <w:color w:val="000000"/>
                <w:sz w:val="24"/>
                <w:szCs w:val="24"/>
                <w:lang w:eastAsia="pl-PL"/>
              </w:rPr>
              <w:t>ROZDZIAŁ IX. PLAN KOMUNIKACJI</w:t>
            </w:r>
            <w:r w:rsidR="00E475C9" w:rsidRPr="00E475C9">
              <w:rPr>
                <w:rFonts w:ascii="Times New Roman" w:eastAsia="Times New Roman" w:hAnsi="Times New Roman" w:cs="Times New Roman"/>
                <w:color w:val="000000"/>
                <w:sz w:val="24"/>
                <w:szCs w:val="24"/>
                <w:lang w:eastAsia="pl-PL"/>
              </w:rPr>
              <w:tab/>
              <w:t>68</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13qzunr">
            <w:r w:rsidR="00E475C9" w:rsidRPr="00E475C9">
              <w:rPr>
                <w:rFonts w:ascii="Times New Roman" w:eastAsia="Times New Roman" w:hAnsi="Times New Roman" w:cs="Times New Roman"/>
                <w:color w:val="000000"/>
                <w:sz w:val="24"/>
                <w:szCs w:val="24"/>
                <w:lang w:eastAsia="pl-PL"/>
              </w:rPr>
              <w:t>X. INNOWACYJNOŚĆ</w:t>
            </w:r>
            <w:r w:rsidR="00E475C9" w:rsidRPr="00E475C9">
              <w:rPr>
                <w:rFonts w:ascii="Times New Roman" w:eastAsia="Times New Roman" w:hAnsi="Times New Roman" w:cs="Times New Roman"/>
                <w:color w:val="000000"/>
                <w:sz w:val="24"/>
                <w:szCs w:val="24"/>
                <w:lang w:eastAsia="pl-PL"/>
              </w:rPr>
              <w:tab/>
              <w:t>77</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3nqndbk">
            <w:r w:rsidR="00E475C9" w:rsidRPr="00E475C9">
              <w:rPr>
                <w:rFonts w:ascii="Times New Roman" w:eastAsia="Times New Roman" w:hAnsi="Times New Roman" w:cs="Times New Roman"/>
                <w:color w:val="000000"/>
                <w:sz w:val="24"/>
                <w:szCs w:val="24"/>
                <w:lang w:eastAsia="pl-PL"/>
              </w:rPr>
              <w:t>X.1 Innowacyjność podejścia w ramach LSR</w:t>
            </w:r>
            <w:r w:rsidR="00E475C9" w:rsidRPr="00E475C9">
              <w:rPr>
                <w:rFonts w:ascii="Times New Roman" w:eastAsia="Times New Roman" w:hAnsi="Times New Roman" w:cs="Times New Roman"/>
                <w:color w:val="000000"/>
                <w:sz w:val="24"/>
                <w:szCs w:val="24"/>
                <w:lang w:eastAsia="pl-PL"/>
              </w:rPr>
              <w:tab/>
              <w:t>77</w:t>
            </w:r>
          </w:hyperlink>
        </w:p>
        <w:p w:rsidR="00E475C9" w:rsidRPr="00E475C9" w:rsidRDefault="009524C2" w:rsidP="00E475C9">
          <w:pPr>
            <w:pBdr>
              <w:top w:val="nil"/>
              <w:left w:val="nil"/>
              <w:bottom w:val="nil"/>
              <w:right w:val="nil"/>
              <w:between w:val="nil"/>
            </w:pBdr>
            <w:tabs>
              <w:tab w:val="right" w:pos="10196"/>
            </w:tabs>
            <w:spacing w:after="0" w:line="240" w:lineRule="auto"/>
            <w:ind w:left="240" w:hanging="240"/>
            <w:jc w:val="both"/>
            <w:rPr>
              <w:rFonts w:ascii="Calibri" w:eastAsia="Calibri" w:hAnsi="Calibri" w:cs="Calibri"/>
              <w:color w:val="000000"/>
              <w:lang w:eastAsia="pl-PL"/>
            </w:rPr>
          </w:pPr>
          <w:hyperlink w:anchor="_22vxnjd">
            <w:r w:rsidR="00E475C9" w:rsidRPr="00E475C9">
              <w:rPr>
                <w:rFonts w:ascii="Times New Roman" w:eastAsia="Times New Roman" w:hAnsi="Times New Roman" w:cs="Times New Roman"/>
                <w:color w:val="000000"/>
                <w:sz w:val="24"/>
                <w:szCs w:val="24"/>
                <w:lang w:eastAsia="pl-PL"/>
              </w:rPr>
              <w:t>X.2 Innowacyjność przedsięwzięć w ramach LSR</w:t>
            </w:r>
            <w:r w:rsidR="00E475C9" w:rsidRPr="00E475C9">
              <w:rPr>
                <w:rFonts w:ascii="Times New Roman" w:eastAsia="Times New Roman" w:hAnsi="Times New Roman" w:cs="Times New Roman"/>
                <w:color w:val="000000"/>
                <w:sz w:val="24"/>
                <w:szCs w:val="24"/>
                <w:lang w:eastAsia="pl-PL"/>
              </w:rPr>
              <w:tab/>
              <w:t>78</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i17xr6">
            <w:r w:rsidR="00E475C9" w:rsidRPr="00E475C9">
              <w:rPr>
                <w:rFonts w:ascii="Times New Roman" w:eastAsia="Times New Roman" w:hAnsi="Times New Roman" w:cs="Times New Roman"/>
                <w:color w:val="000000"/>
                <w:sz w:val="24"/>
                <w:szCs w:val="24"/>
                <w:lang w:eastAsia="pl-PL"/>
              </w:rPr>
              <w:t>ROZDZIAŁ XI. ZINTEGROWANIE</w:t>
            </w:r>
            <w:r w:rsidR="00E475C9" w:rsidRPr="00E475C9">
              <w:rPr>
                <w:rFonts w:ascii="Times New Roman" w:eastAsia="Times New Roman" w:hAnsi="Times New Roman" w:cs="Times New Roman"/>
                <w:color w:val="000000"/>
                <w:sz w:val="24"/>
                <w:szCs w:val="24"/>
                <w:lang w:eastAsia="pl-PL"/>
              </w:rPr>
              <w:tab/>
              <w:t>82</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320vgez">
            <w:r w:rsidR="00E475C9" w:rsidRPr="00E475C9">
              <w:rPr>
                <w:rFonts w:ascii="Times New Roman" w:eastAsia="Times New Roman" w:hAnsi="Times New Roman" w:cs="Times New Roman"/>
                <w:color w:val="000000"/>
                <w:sz w:val="24"/>
                <w:szCs w:val="24"/>
                <w:lang w:eastAsia="pl-PL"/>
              </w:rPr>
              <w:t>ROZDZIAŁ XII. MONITORING I EWALUACJA</w:t>
            </w:r>
            <w:r w:rsidR="00E475C9" w:rsidRPr="00E475C9">
              <w:rPr>
                <w:rFonts w:ascii="Times New Roman" w:eastAsia="Times New Roman" w:hAnsi="Times New Roman" w:cs="Times New Roman"/>
                <w:color w:val="000000"/>
                <w:sz w:val="24"/>
                <w:szCs w:val="24"/>
                <w:lang w:eastAsia="pl-PL"/>
              </w:rPr>
              <w:tab/>
              <w:t>95</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415t9al">
            <w:r w:rsidR="00E475C9" w:rsidRPr="00E475C9">
              <w:rPr>
                <w:rFonts w:ascii="Times New Roman" w:eastAsia="Times New Roman" w:hAnsi="Times New Roman" w:cs="Times New Roman"/>
                <w:color w:val="000000"/>
                <w:sz w:val="24"/>
                <w:szCs w:val="24"/>
                <w:lang w:eastAsia="pl-PL"/>
              </w:rPr>
              <w:t>ROZDZIAŁ XIII. STRATEGICZNA OCENA ODDZIAŁYWANIA NA ŚRODOWISKO</w:t>
            </w:r>
            <w:r w:rsidR="00E475C9" w:rsidRPr="00E475C9">
              <w:rPr>
                <w:rFonts w:ascii="Times New Roman" w:eastAsia="Times New Roman" w:hAnsi="Times New Roman" w:cs="Times New Roman"/>
                <w:color w:val="000000"/>
                <w:sz w:val="24"/>
                <w:szCs w:val="24"/>
                <w:lang w:eastAsia="pl-PL"/>
              </w:rPr>
              <w:tab/>
              <w:t>97</w:t>
            </w:r>
          </w:hyperlink>
        </w:p>
        <w:p w:rsidR="00E475C9" w:rsidRPr="00E475C9" w:rsidRDefault="009524C2" w:rsidP="00E475C9">
          <w:pPr>
            <w:pBdr>
              <w:top w:val="nil"/>
              <w:left w:val="nil"/>
              <w:bottom w:val="nil"/>
              <w:right w:val="nil"/>
              <w:between w:val="nil"/>
            </w:pBdr>
            <w:tabs>
              <w:tab w:val="right" w:pos="10196"/>
            </w:tabs>
            <w:spacing w:after="0" w:line="240" w:lineRule="auto"/>
            <w:jc w:val="both"/>
            <w:rPr>
              <w:rFonts w:ascii="Calibri" w:eastAsia="Calibri" w:hAnsi="Calibri" w:cs="Calibri"/>
              <w:color w:val="000000"/>
              <w:lang w:eastAsia="pl-PL"/>
            </w:rPr>
          </w:pPr>
          <w:hyperlink w:anchor="_3fg1ce0">
            <w:r w:rsidR="00E475C9" w:rsidRPr="00E475C9">
              <w:rPr>
                <w:rFonts w:ascii="Times New Roman" w:eastAsia="Times New Roman" w:hAnsi="Times New Roman" w:cs="Times New Roman"/>
                <w:color w:val="000000"/>
                <w:sz w:val="24"/>
                <w:szCs w:val="24"/>
                <w:lang w:eastAsia="pl-PL"/>
              </w:rPr>
              <w:t>Załączniki do LSR</w:t>
            </w:r>
            <w:r w:rsidR="00E475C9" w:rsidRPr="00E475C9">
              <w:rPr>
                <w:rFonts w:ascii="Times New Roman" w:eastAsia="Times New Roman" w:hAnsi="Times New Roman" w:cs="Times New Roman"/>
                <w:color w:val="000000"/>
                <w:sz w:val="24"/>
                <w:szCs w:val="24"/>
                <w:lang w:eastAsia="pl-PL"/>
              </w:rPr>
              <w:tab/>
              <w:t>118</w:t>
            </w:r>
          </w:hyperlink>
        </w:p>
        <w:p w:rsidR="00E475C9" w:rsidRPr="00E475C9" w:rsidRDefault="009524C2" w:rsidP="00E475C9">
          <w:pPr>
            <w:pBdr>
              <w:top w:val="nil"/>
              <w:left w:val="nil"/>
              <w:bottom w:val="nil"/>
              <w:right w:val="nil"/>
              <w:between w:val="nil"/>
            </w:pBdr>
            <w:tabs>
              <w:tab w:val="left" w:pos="660"/>
              <w:tab w:val="right" w:pos="10196"/>
            </w:tabs>
            <w:spacing w:after="0" w:line="240" w:lineRule="auto"/>
            <w:ind w:left="240" w:hanging="240"/>
            <w:jc w:val="both"/>
            <w:rPr>
              <w:rFonts w:ascii="Calibri" w:eastAsia="Calibri" w:hAnsi="Calibri" w:cs="Calibri"/>
              <w:color w:val="000000"/>
              <w:lang w:eastAsia="pl-PL"/>
            </w:rPr>
          </w:pPr>
          <w:hyperlink w:anchor="_1ulbmlt">
            <w:r w:rsidR="00E475C9" w:rsidRPr="00E475C9">
              <w:rPr>
                <w:rFonts w:ascii="Times New Roman" w:eastAsia="Times New Roman" w:hAnsi="Times New Roman" w:cs="Times New Roman"/>
                <w:color w:val="000000"/>
                <w:sz w:val="24"/>
                <w:szCs w:val="24"/>
                <w:lang w:eastAsia="pl-PL"/>
              </w:rPr>
              <w:t>1.</w:t>
            </w:r>
          </w:hyperlink>
          <w:hyperlink w:anchor="_1ulbmlt">
            <w:r w:rsidR="00E475C9" w:rsidRPr="00E475C9">
              <w:rPr>
                <w:rFonts w:ascii="Calibri" w:eastAsia="Calibri" w:hAnsi="Calibri" w:cs="Calibri"/>
                <w:color w:val="000000"/>
                <w:lang w:eastAsia="pl-PL"/>
              </w:rPr>
              <w:tab/>
            </w:r>
          </w:hyperlink>
          <w:r w:rsidR="00E475C9" w:rsidRPr="00E475C9">
            <w:rPr>
              <w:rFonts w:ascii="Times New Roman" w:eastAsia="Times New Roman" w:hAnsi="Times New Roman" w:cs="Times New Roman"/>
              <w:sz w:val="24"/>
              <w:szCs w:val="24"/>
              <w:lang w:eastAsia="pl-PL"/>
            </w:rPr>
            <w:fldChar w:fldCharType="begin"/>
          </w:r>
          <w:r w:rsidR="00E475C9" w:rsidRPr="00E475C9">
            <w:rPr>
              <w:rFonts w:ascii="Times New Roman" w:eastAsia="Times New Roman" w:hAnsi="Times New Roman" w:cs="Times New Roman"/>
              <w:sz w:val="24"/>
              <w:szCs w:val="24"/>
              <w:lang w:eastAsia="pl-PL"/>
            </w:rPr>
            <w:instrText xml:space="preserve"> PAGEREF _1ulbmlt \h </w:instrText>
          </w:r>
          <w:r w:rsidR="00E475C9" w:rsidRPr="00E475C9">
            <w:rPr>
              <w:rFonts w:ascii="Times New Roman" w:eastAsia="Times New Roman" w:hAnsi="Times New Roman" w:cs="Times New Roman"/>
              <w:sz w:val="24"/>
              <w:szCs w:val="24"/>
              <w:lang w:eastAsia="pl-PL"/>
            </w:rPr>
          </w:r>
          <w:r w:rsidR="00E475C9" w:rsidRPr="00E475C9">
            <w:rPr>
              <w:rFonts w:ascii="Times New Roman" w:eastAsia="Times New Roman" w:hAnsi="Times New Roman" w:cs="Times New Roman"/>
              <w:sz w:val="24"/>
              <w:szCs w:val="24"/>
              <w:lang w:eastAsia="pl-PL"/>
            </w:rPr>
            <w:fldChar w:fldCharType="separate"/>
          </w:r>
          <w:r w:rsidR="00893CD1">
            <w:rPr>
              <w:rFonts w:ascii="Times New Roman" w:eastAsia="Times New Roman" w:hAnsi="Times New Roman" w:cs="Times New Roman"/>
              <w:noProof/>
              <w:sz w:val="24"/>
              <w:szCs w:val="24"/>
              <w:lang w:eastAsia="pl-PL"/>
            </w:rPr>
            <w:t>129</w:t>
          </w:r>
          <w:r w:rsidR="00E475C9" w:rsidRPr="00E475C9">
            <w:rPr>
              <w:rFonts w:ascii="Times New Roman" w:eastAsia="Times New Roman" w:hAnsi="Times New Roman" w:cs="Times New Roman"/>
              <w:sz w:val="24"/>
              <w:szCs w:val="24"/>
              <w:lang w:eastAsia="pl-PL"/>
            </w:rPr>
            <w:fldChar w:fldCharType="end"/>
          </w:r>
        </w:p>
        <w:p w:rsidR="00E475C9" w:rsidRPr="00E475C9" w:rsidRDefault="009524C2" w:rsidP="00E475C9">
          <w:pPr>
            <w:pBdr>
              <w:top w:val="nil"/>
              <w:left w:val="nil"/>
              <w:bottom w:val="nil"/>
              <w:right w:val="nil"/>
              <w:between w:val="nil"/>
            </w:pBdr>
            <w:tabs>
              <w:tab w:val="left" w:pos="660"/>
              <w:tab w:val="right" w:pos="10196"/>
            </w:tabs>
            <w:spacing w:after="0" w:line="240" w:lineRule="auto"/>
            <w:ind w:left="240" w:hanging="240"/>
            <w:jc w:val="both"/>
            <w:rPr>
              <w:rFonts w:ascii="Calibri" w:eastAsia="Calibri" w:hAnsi="Calibri" w:cs="Calibri"/>
              <w:color w:val="000000"/>
              <w:lang w:eastAsia="pl-PL"/>
            </w:rPr>
          </w:pPr>
          <w:hyperlink w:anchor="_4ekz59m">
            <w:r w:rsidR="00E475C9" w:rsidRPr="00E475C9">
              <w:rPr>
                <w:rFonts w:ascii="Times New Roman" w:eastAsia="Times New Roman" w:hAnsi="Times New Roman" w:cs="Times New Roman"/>
                <w:color w:val="000000"/>
                <w:sz w:val="24"/>
                <w:szCs w:val="24"/>
                <w:lang w:eastAsia="pl-PL"/>
              </w:rPr>
              <w:t>2.</w:t>
            </w:r>
          </w:hyperlink>
          <w:hyperlink w:anchor="_4ekz59m">
            <w:r w:rsidR="00E475C9" w:rsidRPr="00E475C9">
              <w:rPr>
                <w:rFonts w:ascii="Calibri" w:eastAsia="Calibri" w:hAnsi="Calibri" w:cs="Calibri"/>
                <w:color w:val="000000"/>
                <w:lang w:eastAsia="pl-PL"/>
              </w:rPr>
              <w:tab/>
            </w:r>
          </w:hyperlink>
          <w:r w:rsidR="00E475C9" w:rsidRPr="00E475C9">
            <w:rPr>
              <w:rFonts w:ascii="Times New Roman" w:eastAsia="Times New Roman" w:hAnsi="Times New Roman" w:cs="Times New Roman"/>
              <w:sz w:val="24"/>
              <w:szCs w:val="24"/>
              <w:lang w:eastAsia="pl-PL"/>
            </w:rPr>
            <w:fldChar w:fldCharType="begin"/>
          </w:r>
          <w:r w:rsidR="00E475C9" w:rsidRPr="00E475C9">
            <w:rPr>
              <w:rFonts w:ascii="Times New Roman" w:eastAsia="Times New Roman" w:hAnsi="Times New Roman" w:cs="Times New Roman"/>
              <w:sz w:val="24"/>
              <w:szCs w:val="24"/>
              <w:lang w:eastAsia="pl-PL"/>
            </w:rPr>
            <w:instrText xml:space="preserve"> PAGEREF _4ekz59m \h </w:instrText>
          </w:r>
          <w:r w:rsidR="00E475C9" w:rsidRPr="00E475C9">
            <w:rPr>
              <w:rFonts w:ascii="Times New Roman" w:eastAsia="Times New Roman" w:hAnsi="Times New Roman" w:cs="Times New Roman"/>
              <w:sz w:val="24"/>
              <w:szCs w:val="24"/>
              <w:lang w:eastAsia="pl-PL"/>
            </w:rPr>
          </w:r>
          <w:r w:rsidR="00E475C9" w:rsidRPr="00E475C9">
            <w:rPr>
              <w:rFonts w:ascii="Times New Roman" w:eastAsia="Times New Roman" w:hAnsi="Times New Roman" w:cs="Times New Roman"/>
              <w:sz w:val="24"/>
              <w:szCs w:val="24"/>
              <w:lang w:eastAsia="pl-PL"/>
            </w:rPr>
            <w:fldChar w:fldCharType="separate"/>
          </w:r>
          <w:r w:rsidR="00893CD1">
            <w:rPr>
              <w:rFonts w:ascii="Times New Roman" w:eastAsia="Times New Roman" w:hAnsi="Times New Roman" w:cs="Times New Roman"/>
              <w:noProof/>
              <w:sz w:val="24"/>
              <w:szCs w:val="24"/>
              <w:lang w:eastAsia="pl-PL"/>
            </w:rPr>
            <w:t>129</w:t>
          </w:r>
          <w:r w:rsidR="00E475C9" w:rsidRPr="00E475C9">
            <w:rPr>
              <w:rFonts w:ascii="Times New Roman" w:eastAsia="Times New Roman" w:hAnsi="Times New Roman" w:cs="Times New Roman"/>
              <w:sz w:val="24"/>
              <w:szCs w:val="24"/>
              <w:lang w:eastAsia="pl-PL"/>
            </w:rPr>
            <w:fldChar w:fldCharType="end"/>
          </w:r>
        </w:p>
        <w:p w:rsidR="00E475C9" w:rsidRPr="00E475C9" w:rsidRDefault="009524C2" w:rsidP="00E475C9">
          <w:pPr>
            <w:pBdr>
              <w:top w:val="nil"/>
              <w:left w:val="nil"/>
              <w:bottom w:val="nil"/>
              <w:right w:val="nil"/>
              <w:between w:val="nil"/>
            </w:pBdr>
            <w:tabs>
              <w:tab w:val="left" w:pos="660"/>
              <w:tab w:val="right" w:pos="10196"/>
            </w:tabs>
            <w:spacing w:after="0" w:line="240" w:lineRule="auto"/>
            <w:ind w:left="240" w:hanging="240"/>
            <w:jc w:val="both"/>
            <w:rPr>
              <w:rFonts w:ascii="Calibri" w:eastAsia="Calibri" w:hAnsi="Calibri" w:cs="Calibri"/>
              <w:color w:val="000000"/>
              <w:lang w:eastAsia="pl-PL"/>
            </w:rPr>
          </w:pPr>
          <w:hyperlink w:anchor="_2tq9fhf">
            <w:r w:rsidR="00E475C9" w:rsidRPr="00E475C9">
              <w:rPr>
                <w:rFonts w:ascii="Times New Roman" w:eastAsia="Times New Roman" w:hAnsi="Times New Roman" w:cs="Times New Roman"/>
                <w:color w:val="000000"/>
                <w:sz w:val="24"/>
                <w:szCs w:val="24"/>
                <w:lang w:eastAsia="pl-PL"/>
              </w:rPr>
              <w:t>3.</w:t>
            </w:r>
          </w:hyperlink>
          <w:hyperlink w:anchor="_2tq9fhf">
            <w:r w:rsidR="00E475C9" w:rsidRPr="00E475C9">
              <w:rPr>
                <w:rFonts w:ascii="Calibri" w:eastAsia="Calibri" w:hAnsi="Calibri" w:cs="Calibri"/>
                <w:color w:val="000000"/>
                <w:lang w:eastAsia="pl-PL"/>
              </w:rPr>
              <w:tab/>
            </w:r>
          </w:hyperlink>
          <w:r w:rsidR="00E475C9" w:rsidRPr="00E475C9">
            <w:rPr>
              <w:rFonts w:ascii="Times New Roman" w:eastAsia="Times New Roman" w:hAnsi="Times New Roman" w:cs="Times New Roman"/>
              <w:sz w:val="24"/>
              <w:szCs w:val="24"/>
              <w:lang w:eastAsia="pl-PL"/>
            </w:rPr>
            <w:fldChar w:fldCharType="begin"/>
          </w:r>
          <w:r w:rsidR="00E475C9" w:rsidRPr="00E475C9">
            <w:rPr>
              <w:rFonts w:ascii="Times New Roman" w:eastAsia="Times New Roman" w:hAnsi="Times New Roman" w:cs="Times New Roman"/>
              <w:sz w:val="24"/>
              <w:szCs w:val="24"/>
              <w:lang w:eastAsia="pl-PL"/>
            </w:rPr>
            <w:instrText xml:space="preserve"> PAGEREF _2tq9fhf \h </w:instrText>
          </w:r>
          <w:r w:rsidR="00E475C9" w:rsidRPr="00E475C9">
            <w:rPr>
              <w:rFonts w:ascii="Times New Roman" w:eastAsia="Times New Roman" w:hAnsi="Times New Roman" w:cs="Times New Roman"/>
              <w:sz w:val="24"/>
              <w:szCs w:val="24"/>
              <w:lang w:eastAsia="pl-PL"/>
            </w:rPr>
          </w:r>
          <w:r w:rsidR="00E475C9" w:rsidRPr="00E475C9">
            <w:rPr>
              <w:rFonts w:ascii="Times New Roman" w:eastAsia="Times New Roman" w:hAnsi="Times New Roman" w:cs="Times New Roman"/>
              <w:sz w:val="24"/>
              <w:szCs w:val="24"/>
              <w:lang w:eastAsia="pl-PL"/>
            </w:rPr>
            <w:fldChar w:fldCharType="separate"/>
          </w:r>
          <w:r w:rsidR="00893CD1">
            <w:rPr>
              <w:rFonts w:ascii="Times New Roman" w:eastAsia="Times New Roman" w:hAnsi="Times New Roman" w:cs="Times New Roman"/>
              <w:noProof/>
              <w:sz w:val="24"/>
              <w:szCs w:val="24"/>
              <w:lang w:eastAsia="pl-PL"/>
            </w:rPr>
            <w:t>129</w:t>
          </w:r>
          <w:r w:rsidR="00E475C9" w:rsidRPr="00E475C9">
            <w:rPr>
              <w:rFonts w:ascii="Times New Roman" w:eastAsia="Times New Roman" w:hAnsi="Times New Roman" w:cs="Times New Roman"/>
              <w:sz w:val="24"/>
              <w:szCs w:val="24"/>
              <w:lang w:eastAsia="pl-PL"/>
            </w:rPr>
            <w:fldChar w:fldCharType="end"/>
          </w:r>
        </w:p>
        <w:p w:rsidR="00E475C9" w:rsidRPr="00E475C9" w:rsidRDefault="009524C2" w:rsidP="00E475C9">
          <w:pPr>
            <w:pBdr>
              <w:top w:val="nil"/>
              <w:left w:val="nil"/>
              <w:bottom w:val="nil"/>
              <w:right w:val="nil"/>
              <w:between w:val="nil"/>
            </w:pBdr>
            <w:tabs>
              <w:tab w:val="left" w:pos="660"/>
              <w:tab w:val="right" w:pos="10196"/>
            </w:tabs>
            <w:spacing w:after="0" w:line="240" w:lineRule="auto"/>
            <w:ind w:left="240" w:hanging="240"/>
            <w:jc w:val="both"/>
            <w:rPr>
              <w:rFonts w:ascii="Calibri" w:eastAsia="Calibri" w:hAnsi="Calibri" w:cs="Calibri"/>
              <w:color w:val="000000"/>
              <w:lang w:eastAsia="pl-PL"/>
            </w:rPr>
          </w:pPr>
          <w:hyperlink w:anchor="_18vjpp8">
            <w:r w:rsidR="00E475C9" w:rsidRPr="00E475C9">
              <w:rPr>
                <w:rFonts w:ascii="Times New Roman" w:eastAsia="Times New Roman" w:hAnsi="Times New Roman" w:cs="Times New Roman"/>
                <w:color w:val="000000"/>
                <w:sz w:val="24"/>
                <w:szCs w:val="24"/>
                <w:lang w:eastAsia="pl-PL"/>
              </w:rPr>
              <w:t>4.</w:t>
            </w:r>
          </w:hyperlink>
          <w:hyperlink w:anchor="_18vjpp8">
            <w:r w:rsidR="00E475C9" w:rsidRPr="00E475C9">
              <w:rPr>
                <w:rFonts w:ascii="Calibri" w:eastAsia="Calibri" w:hAnsi="Calibri" w:cs="Calibri"/>
                <w:color w:val="000000"/>
                <w:lang w:eastAsia="pl-PL"/>
              </w:rPr>
              <w:tab/>
            </w:r>
          </w:hyperlink>
          <w:r w:rsidR="00E475C9" w:rsidRPr="00E475C9">
            <w:rPr>
              <w:rFonts w:ascii="Times New Roman" w:eastAsia="Times New Roman" w:hAnsi="Times New Roman" w:cs="Times New Roman"/>
              <w:sz w:val="24"/>
              <w:szCs w:val="24"/>
              <w:lang w:eastAsia="pl-PL"/>
            </w:rPr>
            <w:fldChar w:fldCharType="begin"/>
          </w:r>
          <w:r w:rsidR="00E475C9" w:rsidRPr="00E475C9">
            <w:rPr>
              <w:rFonts w:ascii="Times New Roman" w:eastAsia="Times New Roman" w:hAnsi="Times New Roman" w:cs="Times New Roman"/>
              <w:sz w:val="24"/>
              <w:szCs w:val="24"/>
              <w:lang w:eastAsia="pl-PL"/>
            </w:rPr>
            <w:instrText xml:space="preserve"> PAGEREF _18vjpp8 \h </w:instrText>
          </w:r>
          <w:r w:rsidR="00E475C9" w:rsidRPr="00E475C9">
            <w:rPr>
              <w:rFonts w:ascii="Times New Roman" w:eastAsia="Times New Roman" w:hAnsi="Times New Roman" w:cs="Times New Roman"/>
              <w:sz w:val="24"/>
              <w:szCs w:val="24"/>
              <w:lang w:eastAsia="pl-PL"/>
            </w:rPr>
          </w:r>
          <w:r w:rsidR="00E475C9" w:rsidRPr="00E475C9">
            <w:rPr>
              <w:rFonts w:ascii="Times New Roman" w:eastAsia="Times New Roman" w:hAnsi="Times New Roman" w:cs="Times New Roman"/>
              <w:sz w:val="24"/>
              <w:szCs w:val="24"/>
              <w:lang w:eastAsia="pl-PL"/>
            </w:rPr>
            <w:fldChar w:fldCharType="separate"/>
          </w:r>
          <w:r w:rsidR="00893CD1">
            <w:rPr>
              <w:rFonts w:ascii="Times New Roman" w:eastAsia="Times New Roman" w:hAnsi="Times New Roman" w:cs="Times New Roman"/>
              <w:noProof/>
              <w:sz w:val="24"/>
              <w:szCs w:val="24"/>
              <w:lang w:eastAsia="pl-PL"/>
            </w:rPr>
            <w:t>129</w:t>
          </w:r>
          <w:r w:rsidR="00E475C9" w:rsidRPr="00E475C9">
            <w:rPr>
              <w:rFonts w:ascii="Times New Roman" w:eastAsia="Times New Roman" w:hAnsi="Times New Roman" w:cs="Times New Roman"/>
              <w:sz w:val="24"/>
              <w:szCs w:val="24"/>
              <w:lang w:eastAsia="pl-PL"/>
            </w:rPr>
            <w:fldChar w:fldCharType="end"/>
          </w: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sz w:val="24"/>
              <w:szCs w:val="24"/>
              <w:lang w:eastAsia="pl-PL"/>
            </w:rPr>
            <w:fldChar w:fldCharType="end"/>
          </w:r>
        </w:p>
      </w:sdtContent>
    </w:sdt>
    <w:p w:rsidR="00E475C9" w:rsidRPr="00E475C9" w:rsidRDefault="00E475C9" w:rsidP="00E475C9">
      <w:pPr>
        <w:spacing w:after="0" w:line="240" w:lineRule="auto"/>
        <w:ind w:right="283"/>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WYJAŚNIENIE SKRÓTÓW:</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DG AGRI </w:t>
      </w:r>
      <w:r w:rsidRPr="00E475C9">
        <w:rPr>
          <w:rFonts w:ascii="Times New Roman" w:eastAsia="Times New Roman" w:hAnsi="Times New Roman" w:cs="Times New Roman"/>
          <w:color w:val="000000"/>
          <w:lang w:eastAsia="pl-PL"/>
        </w:rPr>
        <w:t xml:space="preserve">- Dyrekcja Generalna ds. Rolnictwa i Rozwoju Obszarów Wiejskich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DG EMPL </w:t>
      </w:r>
      <w:r w:rsidRPr="00E475C9">
        <w:rPr>
          <w:rFonts w:ascii="Times New Roman" w:eastAsia="Times New Roman" w:hAnsi="Times New Roman" w:cs="Times New Roman"/>
          <w:color w:val="000000"/>
          <w:lang w:eastAsia="pl-PL"/>
        </w:rPr>
        <w:t xml:space="preserve">- Dyrekcja Generalna ds. Zatrudnienia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DG MARE </w:t>
      </w:r>
      <w:r w:rsidRPr="00E475C9">
        <w:rPr>
          <w:rFonts w:ascii="Times New Roman" w:eastAsia="Times New Roman" w:hAnsi="Times New Roman" w:cs="Times New Roman"/>
          <w:color w:val="000000"/>
          <w:lang w:eastAsia="pl-PL"/>
        </w:rPr>
        <w:t xml:space="preserve">- Dyrekcja Generalna ds. Gospodarki Morskiej i Rybołówstwa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DG REGIO </w:t>
      </w:r>
      <w:r w:rsidRPr="00E475C9">
        <w:rPr>
          <w:rFonts w:ascii="Times New Roman" w:eastAsia="Times New Roman" w:hAnsi="Times New Roman" w:cs="Times New Roman"/>
          <w:color w:val="000000"/>
          <w:lang w:eastAsia="pl-PL"/>
        </w:rPr>
        <w:t xml:space="preserve">- Dyrekcja Generalna ds. Polityki Regionalnej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EFMR </w:t>
      </w:r>
      <w:r w:rsidRPr="00E475C9">
        <w:rPr>
          <w:rFonts w:ascii="Times New Roman" w:eastAsia="Times New Roman" w:hAnsi="Times New Roman" w:cs="Times New Roman"/>
          <w:color w:val="000000"/>
          <w:lang w:eastAsia="pl-PL"/>
        </w:rPr>
        <w:t xml:space="preserve">- Europejski Fundusz Morski i Rybacki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EFRR </w:t>
      </w:r>
      <w:r w:rsidRPr="00E475C9">
        <w:rPr>
          <w:rFonts w:ascii="Times New Roman" w:eastAsia="Times New Roman" w:hAnsi="Times New Roman" w:cs="Times New Roman"/>
          <w:color w:val="000000"/>
          <w:lang w:eastAsia="pl-PL"/>
        </w:rPr>
        <w:t xml:space="preserve">- Europejski Fundusz Rozwoju Regionalnego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EFRROW </w:t>
      </w:r>
      <w:r w:rsidRPr="00E475C9">
        <w:rPr>
          <w:rFonts w:ascii="Times New Roman" w:eastAsia="Times New Roman" w:hAnsi="Times New Roman" w:cs="Times New Roman"/>
          <w:color w:val="000000"/>
          <w:lang w:eastAsia="pl-PL"/>
        </w:rPr>
        <w:t xml:space="preserve">- Europejski Fundusz Rolny na rzecz Rozwoju Obszarów Wiejskich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EFS </w:t>
      </w:r>
      <w:r w:rsidRPr="00E475C9">
        <w:rPr>
          <w:rFonts w:ascii="Times New Roman" w:eastAsia="Times New Roman" w:hAnsi="Times New Roman" w:cs="Times New Roman"/>
          <w:color w:val="000000"/>
          <w:lang w:eastAsia="pl-PL"/>
        </w:rPr>
        <w:t xml:space="preserve">- Europejski Fundusz Społeczny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lastRenderedPageBreak/>
        <w:t xml:space="preserve">EFSI </w:t>
      </w:r>
      <w:r w:rsidRPr="00E475C9">
        <w:rPr>
          <w:rFonts w:ascii="Times New Roman" w:eastAsia="Times New Roman" w:hAnsi="Times New Roman" w:cs="Times New Roman"/>
          <w:color w:val="000000"/>
          <w:lang w:eastAsia="pl-PL"/>
        </w:rPr>
        <w:t xml:space="preserve">- Europejskie Fundusze Strukturalne i Inwestycyjne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LEADER </w:t>
      </w:r>
      <w:r w:rsidRPr="00E475C9">
        <w:rPr>
          <w:rFonts w:ascii="Times New Roman" w:eastAsia="Times New Roman" w:hAnsi="Times New Roman" w:cs="Times New Roman"/>
          <w:color w:val="000000"/>
          <w:lang w:eastAsia="pl-PL"/>
        </w:rPr>
        <w:t xml:space="preserve">- działanie LEADER w PROW 2014-2020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val="en-US" w:eastAsia="pl-PL"/>
        </w:rPr>
      </w:pPr>
      <w:r w:rsidRPr="00E475C9">
        <w:rPr>
          <w:rFonts w:ascii="Times New Roman" w:eastAsia="Times New Roman" w:hAnsi="Times New Roman" w:cs="Times New Roman"/>
          <w:b/>
          <w:color w:val="000000"/>
          <w:lang w:val="en-US" w:eastAsia="pl-PL"/>
        </w:rPr>
        <w:t xml:space="preserve">Leader </w:t>
      </w:r>
      <w:r w:rsidRPr="00E475C9">
        <w:rPr>
          <w:rFonts w:ascii="Times New Roman" w:eastAsia="Times New Roman" w:hAnsi="Times New Roman" w:cs="Times New Roman"/>
          <w:color w:val="000000"/>
          <w:lang w:val="en-US" w:eastAsia="pl-PL"/>
        </w:rPr>
        <w:t xml:space="preserve">- </w:t>
      </w:r>
      <w:proofErr w:type="spellStart"/>
      <w:r w:rsidRPr="00E475C9">
        <w:rPr>
          <w:rFonts w:ascii="Times New Roman" w:eastAsia="Times New Roman" w:hAnsi="Times New Roman" w:cs="Times New Roman"/>
          <w:color w:val="000000"/>
          <w:lang w:val="en-US" w:eastAsia="pl-PL"/>
        </w:rPr>
        <w:t>oś</w:t>
      </w:r>
      <w:proofErr w:type="spellEnd"/>
      <w:r w:rsidRPr="00E475C9">
        <w:rPr>
          <w:rFonts w:ascii="Times New Roman" w:eastAsia="Times New Roman" w:hAnsi="Times New Roman" w:cs="Times New Roman"/>
          <w:color w:val="000000"/>
          <w:lang w:val="en-US" w:eastAsia="pl-PL"/>
        </w:rPr>
        <w:t xml:space="preserve"> 4 Leader w PROW 2007-2013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LGD </w:t>
      </w:r>
      <w:r w:rsidRPr="00E475C9">
        <w:rPr>
          <w:rFonts w:ascii="Times New Roman" w:eastAsia="Times New Roman" w:hAnsi="Times New Roman" w:cs="Times New Roman"/>
          <w:color w:val="000000"/>
          <w:lang w:eastAsia="pl-PL"/>
        </w:rPr>
        <w:t xml:space="preserve">- lokalna grupa działania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LGR - </w:t>
      </w:r>
      <w:r w:rsidRPr="00E475C9">
        <w:rPr>
          <w:rFonts w:ascii="Times New Roman" w:eastAsia="Times New Roman" w:hAnsi="Times New Roman" w:cs="Times New Roman"/>
          <w:color w:val="000000"/>
          <w:lang w:eastAsia="pl-PL"/>
        </w:rPr>
        <w:t xml:space="preserve">lokalna grupa rybacka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LSR</w:t>
      </w:r>
      <w:r w:rsidRPr="00E475C9">
        <w:rPr>
          <w:rFonts w:ascii="Times New Roman" w:eastAsia="Times New Roman" w:hAnsi="Times New Roman" w:cs="Times New Roman"/>
          <w:color w:val="000000"/>
          <w:lang w:eastAsia="pl-PL"/>
        </w:rPr>
        <w:t xml:space="preserve">- strategia rozwoju lokalnego kierowanego przez społeczność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LSROR </w:t>
      </w:r>
      <w:r w:rsidRPr="00E475C9">
        <w:rPr>
          <w:rFonts w:ascii="Times New Roman" w:eastAsia="Times New Roman" w:hAnsi="Times New Roman" w:cs="Times New Roman"/>
          <w:color w:val="000000"/>
          <w:lang w:eastAsia="pl-PL"/>
        </w:rPr>
        <w:t xml:space="preserve">- lokalna strategia rozwoju obszarów rybackich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OECD </w:t>
      </w:r>
      <w:r w:rsidRPr="00E475C9">
        <w:rPr>
          <w:rFonts w:ascii="Times New Roman" w:eastAsia="Times New Roman" w:hAnsi="Times New Roman" w:cs="Times New Roman"/>
          <w:color w:val="000000"/>
          <w:lang w:eastAsia="pl-PL"/>
        </w:rPr>
        <w:t xml:space="preserve">- Organizacja Współpracy Gospodarczej i Rozwoju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OW </w:t>
      </w:r>
      <w:r w:rsidRPr="00E475C9">
        <w:rPr>
          <w:rFonts w:ascii="Times New Roman" w:eastAsia="Times New Roman" w:hAnsi="Times New Roman" w:cs="Times New Roman"/>
          <w:color w:val="000000"/>
          <w:lang w:eastAsia="pl-PL"/>
        </w:rPr>
        <w:t xml:space="preserve">- operacja własna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PG </w:t>
      </w:r>
      <w:r w:rsidRPr="00E475C9">
        <w:rPr>
          <w:rFonts w:ascii="Times New Roman" w:eastAsia="Times New Roman" w:hAnsi="Times New Roman" w:cs="Times New Roman"/>
          <w:color w:val="000000"/>
          <w:lang w:eastAsia="pl-PL"/>
        </w:rPr>
        <w:t xml:space="preserve">- projekt grantowy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PO RYBY 2014-2020 </w:t>
      </w:r>
      <w:r w:rsidRPr="00E475C9">
        <w:rPr>
          <w:rFonts w:ascii="Times New Roman" w:eastAsia="Times New Roman" w:hAnsi="Times New Roman" w:cs="Times New Roman"/>
          <w:color w:val="000000"/>
          <w:lang w:eastAsia="pl-PL"/>
        </w:rPr>
        <w:t xml:space="preserve">- program operacyjny „Rybactwo i Morze” na lata 2014-2020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PROW </w:t>
      </w:r>
      <w:r w:rsidRPr="00E475C9">
        <w:rPr>
          <w:rFonts w:ascii="Times New Roman" w:eastAsia="Times New Roman" w:hAnsi="Times New Roman" w:cs="Times New Roman"/>
          <w:color w:val="000000"/>
          <w:lang w:eastAsia="pl-PL"/>
        </w:rPr>
        <w:t xml:space="preserve">- program rozwoju obszarów wiejskich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Rada</w:t>
      </w:r>
      <w:r w:rsidRPr="00E475C9">
        <w:rPr>
          <w:rFonts w:ascii="Times New Roman" w:eastAsia="Times New Roman" w:hAnsi="Times New Roman" w:cs="Times New Roman"/>
          <w:color w:val="000000"/>
          <w:lang w:eastAsia="pl-PL"/>
        </w:rPr>
        <w:t xml:space="preserve"> – Rada LGD</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RLKS </w:t>
      </w:r>
      <w:r w:rsidRPr="00E475C9">
        <w:rPr>
          <w:rFonts w:ascii="Times New Roman" w:eastAsia="Times New Roman" w:hAnsi="Times New Roman" w:cs="Times New Roman"/>
          <w:color w:val="000000"/>
          <w:lang w:eastAsia="pl-PL"/>
        </w:rPr>
        <w:t xml:space="preserve">- rozwój lokalny kierowany przez społeczność, w przypadku EFRROW jest to działanie LEADER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Rozporządzenie 1303/2013 </w:t>
      </w:r>
      <w:r w:rsidRPr="00E475C9">
        <w:rPr>
          <w:rFonts w:ascii="Times New Roman" w:eastAsia="Times New Roman" w:hAnsi="Times New Roman" w:cs="Times New Roman"/>
          <w:color w:val="000000"/>
          <w:lang w:eastAsia="pl-P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E475C9">
        <w:rPr>
          <w:rFonts w:ascii="Times New Roman" w:eastAsia="Times New Roman" w:hAnsi="Times New Roman" w:cs="Times New Roman"/>
          <w:color w:val="000000"/>
          <w:lang w:eastAsia="pl-PL"/>
        </w:rPr>
        <w:t>późn</w:t>
      </w:r>
      <w:proofErr w:type="spellEnd"/>
      <w:r w:rsidRPr="00E475C9">
        <w:rPr>
          <w:rFonts w:ascii="Times New Roman" w:eastAsia="Times New Roman" w:hAnsi="Times New Roman" w:cs="Times New Roman"/>
          <w:color w:val="000000"/>
          <w:lang w:eastAsia="pl-PL"/>
        </w:rPr>
        <w:t xml:space="preserve">. zm.) </w:t>
      </w:r>
    </w:p>
    <w:p w:rsidR="00E475C9" w:rsidRPr="00E475C9" w:rsidRDefault="00E475C9" w:rsidP="00E475C9">
      <w:pP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Rozporządzenie 1305/2013 </w:t>
      </w:r>
      <w:r w:rsidRPr="00E475C9">
        <w:rPr>
          <w:rFonts w:ascii="Times New Roman" w:eastAsia="Times New Roman" w:hAnsi="Times New Roman" w:cs="Times New Roman"/>
          <w:color w:val="000000"/>
          <w:lang w:eastAsia="pl-PL"/>
        </w:rPr>
        <w:t xml:space="preserve">-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w:t>
      </w:r>
      <w:proofErr w:type="spellStart"/>
      <w:r w:rsidRPr="00E475C9">
        <w:rPr>
          <w:rFonts w:ascii="Times New Roman" w:eastAsia="Times New Roman" w:hAnsi="Times New Roman" w:cs="Times New Roman"/>
          <w:color w:val="000000"/>
          <w:lang w:eastAsia="pl-PL"/>
        </w:rPr>
        <w:t>późn</w:t>
      </w:r>
      <w:proofErr w:type="spellEnd"/>
      <w:r w:rsidRPr="00E475C9">
        <w:rPr>
          <w:rFonts w:ascii="Times New Roman" w:eastAsia="Times New Roman" w:hAnsi="Times New Roman" w:cs="Times New Roman"/>
          <w:color w:val="000000"/>
          <w:lang w:eastAsia="pl-PL"/>
        </w:rPr>
        <w:t>. zm.)</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Rozporządzenie 508/2014 </w:t>
      </w:r>
      <w:r w:rsidRPr="00E475C9">
        <w:rPr>
          <w:rFonts w:ascii="Times New Roman" w:eastAsia="Times New Roman" w:hAnsi="Times New Roman" w:cs="Times New Roman"/>
          <w:lang w:eastAsia="pl-PL"/>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Urz. UE L 149 z 20.5.2014 r., str. 1) </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RPO </w:t>
      </w:r>
      <w:r w:rsidRPr="00E475C9">
        <w:rPr>
          <w:rFonts w:ascii="Times New Roman" w:eastAsia="Times New Roman" w:hAnsi="Times New Roman" w:cs="Times New Roman"/>
          <w:lang w:eastAsia="pl-PL"/>
        </w:rPr>
        <w:t xml:space="preserve">- regionalny program operacyjny </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SW </w:t>
      </w:r>
      <w:r w:rsidRPr="00E475C9">
        <w:rPr>
          <w:rFonts w:ascii="Times New Roman" w:eastAsia="Times New Roman" w:hAnsi="Times New Roman" w:cs="Times New Roman"/>
          <w:lang w:eastAsia="pl-PL"/>
        </w:rPr>
        <w:t xml:space="preserve">- samorząd województwa, reprezentowany przez Zarząd Województwa </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Ustawa o rozwoju lokalnym </w:t>
      </w:r>
      <w:r w:rsidRPr="00E475C9">
        <w:rPr>
          <w:rFonts w:ascii="Times New Roman" w:eastAsia="Times New Roman" w:hAnsi="Times New Roman" w:cs="Times New Roman"/>
          <w:lang w:eastAsia="pl-PL"/>
        </w:rPr>
        <w:t xml:space="preserve">- ustawa z dnia 20 lutego 2015 r. o rozwoju lokalnym z udziałem lokalnej społeczności (Dz. U. poz. 378) </w:t>
      </w:r>
    </w:p>
    <w:p w:rsidR="00E475C9" w:rsidRPr="00E475C9" w:rsidRDefault="00E475C9" w:rsidP="00E475C9">
      <w:pPr>
        <w:spacing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WZC </w:t>
      </w:r>
      <w:r w:rsidRPr="00E475C9">
        <w:rPr>
          <w:rFonts w:ascii="Times New Roman" w:eastAsia="Times New Roman" w:hAnsi="Times New Roman" w:cs="Times New Roman"/>
          <w:lang w:eastAsia="pl-PL"/>
        </w:rPr>
        <w:t xml:space="preserve">- walne zebranie członków </w:t>
      </w:r>
    </w:p>
    <w:p w:rsidR="00E475C9" w:rsidRPr="00E475C9" w:rsidRDefault="00E475C9" w:rsidP="00E475C9">
      <w:pPr>
        <w:spacing w:line="240" w:lineRule="auto"/>
        <w:ind w:right="283"/>
        <w:jc w:val="both"/>
        <w:rPr>
          <w:rFonts w:ascii="Times New Roman" w:eastAsia="Times New Roman" w:hAnsi="Times New Roman" w:cs="Times New Roman"/>
          <w:b/>
          <w:color w:val="1F497D"/>
          <w:lang w:eastAsia="pl-PL"/>
        </w:rPr>
      </w:pPr>
      <w:r w:rsidRPr="00E475C9">
        <w:rPr>
          <w:rFonts w:ascii="Times New Roman" w:eastAsia="Times New Roman" w:hAnsi="Times New Roman" w:cs="Times New Roman"/>
          <w:b/>
          <w:lang w:eastAsia="pl-PL"/>
        </w:rPr>
        <w:t>Program</w:t>
      </w:r>
      <w:r w:rsidRPr="00E475C9">
        <w:rPr>
          <w:rFonts w:ascii="Times New Roman" w:eastAsia="Times New Roman" w:hAnsi="Times New Roman" w:cs="Times New Roman"/>
          <w:lang w:eastAsia="pl-PL"/>
        </w:rPr>
        <w:t xml:space="preserve"> – PROW i PO Rybactwo i Morze</w:t>
      </w:r>
    </w:p>
    <w:p w:rsidR="00E475C9" w:rsidRPr="00E475C9" w:rsidRDefault="00E475C9" w:rsidP="00E475C9">
      <w:pPr>
        <w:keepNext/>
        <w:keepLines/>
        <w:spacing w:before="240" w:after="240" w:line="360" w:lineRule="auto"/>
        <w:ind w:right="283"/>
        <w:jc w:val="center"/>
        <w:outlineLvl w:val="0"/>
        <w:rPr>
          <w:rFonts w:ascii="Times New Roman" w:eastAsia="Times New Roman" w:hAnsi="Times New Roman" w:cs="Times New Roman"/>
          <w:b/>
          <w:color w:val="1F497D"/>
          <w:sz w:val="28"/>
          <w:szCs w:val="28"/>
          <w:lang w:eastAsia="pl-PL"/>
        </w:rPr>
      </w:pPr>
      <w:bookmarkStart w:id="2" w:name="_30j0zll" w:colFirst="0" w:colLast="0"/>
      <w:bookmarkEnd w:id="2"/>
      <w:r w:rsidRPr="00E475C9">
        <w:rPr>
          <w:rFonts w:ascii="Times New Roman" w:eastAsia="Times New Roman" w:hAnsi="Times New Roman" w:cs="Times New Roman"/>
          <w:b/>
          <w:color w:val="1F497D"/>
          <w:sz w:val="28"/>
          <w:szCs w:val="28"/>
          <w:lang w:eastAsia="pl-PL"/>
        </w:rPr>
        <w:t>ROZDZIAŁ I. CHARAKTERYSTYKA LGD</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E475C9" w:rsidRPr="00E475C9" w:rsidTr="00E63259">
        <w:tc>
          <w:tcPr>
            <w:tcW w:w="10345" w:type="dxa"/>
            <w:tcBorders>
              <w:top w:val="nil"/>
              <w:left w:val="nil"/>
              <w:bottom w:val="nil"/>
              <w:right w:val="nil"/>
            </w:tcBorders>
            <w:shd w:val="clear" w:color="auto" w:fill="548DD4"/>
          </w:tcPr>
          <w:p w:rsidR="00E475C9" w:rsidRPr="00E475C9" w:rsidRDefault="00E475C9" w:rsidP="00E475C9">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3" w:name="_1fob9te" w:colFirst="0" w:colLast="0"/>
            <w:bookmarkEnd w:id="3"/>
            <w:r w:rsidRPr="00E475C9">
              <w:rPr>
                <w:rFonts w:ascii="Times New Roman" w:eastAsia="Times New Roman" w:hAnsi="Times New Roman" w:cs="Times New Roman"/>
                <w:b/>
                <w:color w:val="FFFFFF"/>
                <w:sz w:val="26"/>
                <w:szCs w:val="26"/>
                <w:lang w:eastAsia="pl-PL"/>
              </w:rPr>
              <w:t>I.1  Forma Prawna i nazwa Stowarzyszenia</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Lokalna Grupa Działania jest stowarzyszeniem posiadającym osobowość prawną, które przyjęło oficjalnie nazwę </w:t>
      </w:r>
      <w:r w:rsidRPr="00E475C9">
        <w:rPr>
          <w:rFonts w:ascii="Times New Roman" w:eastAsia="Times New Roman" w:hAnsi="Times New Roman" w:cs="Times New Roman"/>
          <w:b/>
          <w:i/>
          <w:lang w:eastAsia="pl-PL"/>
        </w:rPr>
        <w:t>Lider Pojezierza</w:t>
      </w:r>
      <w:r w:rsidRPr="00E475C9">
        <w:rPr>
          <w:rFonts w:ascii="Times New Roman" w:eastAsia="Times New Roman" w:hAnsi="Times New Roman" w:cs="Times New Roman"/>
          <w:lang w:eastAsia="pl-PL"/>
        </w:rPr>
        <w:t xml:space="preserve"> i zostało zarejestrowane w dniu 15 marca 2006 r. w Krajowym Rejestrze Sądowym pod numerem 0000252730. Od tego czasu LGD prowadzi swoją działalność nieprzerwanie. Siedziba stowarzyszenia mieści się </w:t>
      </w:r>
      <w:r w:rsidRPr="00E475C9">
        <w:rPr>
          <w:rFonts w:ascii="Times New Roman" w:eastAsia="Times New Roman" w:hAnsi="Times New Roman" w:cs="Times New Roman"/>
          <w:lang w:eastAsia="pl-PL"/>
        </w:rPr>
        <w:br/>
        <w:t xml:space="preserve">w województwie zachodniopomorskim, w miejscowości Barlinek. Dane adresowe LGD Lider Pojezierza: ul. Niepodległości 20, 74-320 Barlinek, tel.: 095 746 03 60, fax: 095 746 03 60, e-mail: </w:t>
      </w:r>
      <w:hyperlink r:id="rId11">
        <w:r w:rsidRPr="00E475C9">
          <w:rPr>
            <w:rFonts w:ascii="Times New Roman" w:eastAsia="Times New Roman" w:hAnsi="Times New Roman" w:cs="Times New Roman"/>
            <w:u w:val="single"/>
            <w:lang w:eastAsia="pl-PL"/>
          </w:rPr>
          <w:t>lgd@liderpojezierza.pl</w:t>
        </w:r>
      </w:hyperlink>
      <w:r w:rsidRPr="00E475C9">
        <w:rPr>
          <w:rFonts w:ascii="Times New Roman" w:eastAsia="Times New Roman" w:hAnsi="Times New Roman" w:cs="Times New Roman"/>
          <w:lang w:eastAsia="pl-PL"/>
        </w:rPr>
        <w:t xml:space="preserve">, strona internetowa: </w:t>
      </w:r>
      <w:hyperlink r:id="rId12">
        <w:r w:rsidRPr="00E475C9">
          <w:rPr>
            <w:rFonts w:ascii="Times New Roman" w:eastAsia="Times New Roman" w:hAnsi="Times New Roman" w:cs="Times New Roman"/>
            <w:u w:val="single"/>
            <w:lang w:eastAsia="pl-PL"/>
          </w:rPr>
          <w:t>www.liderpojezierza.pl</w:t>
        </w:r>
      </w:hyperlink>
      <w:r w:rsidRPr="00E475C9">
        <w:rPr>
          <w:rFonts w:ascii="Times New Roman" w:eastAsia="Times New Roman" w:hAnsi="Times New Roman" w:cs="Times New Roman"/>
          <w:u w:val="single"/>
          <w:lang w:eastAsia="pl-PL"/>
        </w:rPr>
        <w:t>.</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E475C9" w:rsidRPr="00E475C9" w:rsidTr="00E63259">
        <w:tc>
          <w:tcPr>
            <w:tcW w:w="10345" w:type="dxa"/>
            <w:tcBorders>
              <w:top w:val="nil"/>
              <w:left w:val="nil"/>
              <w:bottom w:val="nil"/>
              <w:right w:val="nil"/>
            </w:tcBorders>
            <w:shd w:val="clear" w:color="auto" w:fill="548DD4"/>
          </w:tcPr>
          <w:p w:rsidR="00E475C9" w:rsidRPr="00E475C9" w:rsidRDefault="00E475C9" w:rsidP="00E475C9">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4" w:name="_3znysh7" w:colFirst="0" w:colLast="0"/>
            <w:bookmarkEnd w:id="4"/>
            <w:r w:rsidRPr="00E475C9">
              <w:rPr>
                <w:rFonts w:ascii="Times New Roman" w:eastAsia="Times New Roman" w:hAnsi="Times New Roman" w:cs="Times New Roman"/>
                <w:b/>
                <w:color w:val="FFFFFF"/>
                <w:sz w:val="26"/>
                <w:szCs w:val="26"/>
                <w:lang w:eastAsia="pl-PL"/>
              </w:rPr>
              <w:t>I.2. Obszar</w:t>
            </w:r>
          </w:p>
        </w:tc>
      </w:tr>
    </w:tbl>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Obszar objęty LSR to teren działania LGD „Lider Pojezierza” </w:t>
      </w:r>
      <w:r w:rsidRPr="00E475C9">
        <w:rPr>
          <w:rFonts w:ascii="Times New Roman" w:eastAsia="Times New Roman" w:hAnsi="Times New Roman" w:cs="Times New Roman"/>
          <w:b/>
          <w:lang w:eastAsia="pl-PL"/>
        </w:rPr>
        <w:t>obejmujący 13 gmin z obszaru 4 powiatów (choszczeńskiego: gminy Bierzwnik, Krzęcin, Recz, Choszczno i Pełczyce, myśliborskiego: gminy: Myślibórz, Dębno, Barlinek, Nowogródek Pomorski, Boleszkowice, pyrzyckiego: Lipiany i Przelewice, gryfińskiego: Trzcińsko Zdrój),</w:t>
      </w:r>
      <w:r w:rsidRPr="00E475C9">
        <w:rPr>
          <w:rFonts w:ascii="Times New Roman" w:eastAsia="Times New Roman" w:hAnsi="Times New Roman" w:cs="Times New Roman"/>
          <w:lang w:eastAsia="pl-PL"/>
        </w:rPr>
        <w:t xml:space="preserve"> co razem daje obszar o powierzchni </w:t>
      </w:r>
      <w:r w:rsidRPr="00E475C9">
        <w:rPr>
          <w:rFonts w:ascii="Times New Roman" w:eastAsia="Times New Roman" w:hAnsi="Times New Roman" w:cs="Times New Roman"/>
          <w:b/>
          <w:lang w:eastAsia="pl-PL"/>
        </w:rPr>
        <w:t>2616,49 km</w:t>
      </w:r>
      <w:r w:rsidRPr="00E475C9">
        <w:rPr>
          <w:rFonts w:ascii="Times New Roman" w:eastAsia="Times New Roman" w:hAnsi="Times New Roman" w:cs="Times New Roman"/>
          <w:b/>
          <w:vertAlign w:val="superscript"/>
          <w:lang w:eastAsia="pl-PL"/>
        </w:rPr>
        <w:t>2</w:t>
      </w:r>
      <w:r w:rsidRPr="00E475C9">
        <w:rPr>
          <w:rFonts w:ascii="Times New Roman" w:eastAsia="Times New Roman" w:hAnsi="Times New Roman" w:cs="Times New Roman"/>
          <w:lang w:eastAsia="pl-PL"/>
        </w:rPr>
        <w:t xml:space="preserve">.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Dochód podatkowy gminy na 1 mieszkańca na obszarze LSR (obliczony jako średnia z gmin tworzących obszar LSR) wynosi 3 403,00 zł. i jest niższy niż średni obliczony dla województwa zachodniopomorskiego, który wynosi 3 776,00 zł</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Program PROW (EFRROW) realizowany będzie na terenie </w:t>
      </w:r>
      <w:r w:rsidRPr="00E475C9">
        <w:rPr>
          <w:rFonts w:ascii="Times New Roman" w:eastAsia="Times New Roman" w:hAnsi="Times New Roman" w:cs="Times New Roman"/>
          <w:b/>
          <w:lang w:eastAsia="pl-PL"/>
        </w:rPr>
        <w:t>całego obszaru LGD</w:t>
      </w:r>
      <w:r w:rsidRPr="00E475C9">
        <w:rPr>
          <w:rFonts w:ascii="Times New Roman" w:eastAsia="Times New Roman" w:hAnsi="Times New Roman" w:cs="Times New Roman"/>
          <w:lang w:eastAsia="pl-PL"/>
        </w:rPr>
        <w:t xml:space="preserve">. W gminach Krzęcin </w:t>
      </w:r>
      <w:r w:rsidRPr="00E475C9">
        <w:rPr>
          <w:rFonts w:ascii="Times New Roman" w:eastAsia="Times New Roman" w:hAnsi="Times New Roman" w:cs="Times New Roman"/>
          <w:lang w:eastAsia="pl-PL"/>
        </w:rPr>
        <w:br/>
        <w:t xml:space="preserve">i Boleszkowice nie zdiagnozowano rybaków i nie są to obszary zależne od rybactwa, tak więc Program PO Rybactwo i Morze (PO </w:t>
      </w:r>
      <w:proofErr w:type="spellStart"/>
      <w:r w:rsidRPr="00E475C9">
        <w:rPr>
          <w:rFonts w:ascii="Times New Roman" w:eastAsia="Times New Roman" w:hAnsi="Times New Roman" w:cs="Times New Roman"/>
          <w:lang w:eastAsia="pl-PL"/>
        </w:rPr>
        <w:t>RiM</w:t>
      </w:r>
      <w:proofErr w:type="spellEnd"/>
      <w:r w:rsidRPr="00E475C9">
        <w:rPr>
          <w:rFonts w:ascii="Times New Roman" w:eastAsia="Times New Roman" w:hAnsi="Times New Roman" w:cs="Times New Roman"/>
          <w:lang w:eastAsia="pl-PL"/>
        </w:rPr>
        <w:t xml:space="preserve"> - </w:t>
      </w:r>
      <w:proofErr w:type="spellStart"/>
      <w:r w:rsidRPr="00E475C9">
        <w:rPr>
          <w:rFonts w:ascii="Times New Roman" w:eastAsia="Times New Roman" w:hAnsi="Times New Roman" w:cs="Times New Roman"/>
          <w:lang w:eastAsia="pl-PL"/>
        </w:rPr>
        <w:t>EFMiR</w:t>
      </w:r>
      <w:proofErr w:type="spellEnd"/>
      <w:r w:rsidRPr="00E475C9">
        <w:rPr>
          <w:rFonts w:ascii="Times New Roman" w:eastAsia="Times New Roman" w:hAnsi="Times New Roman" w:cs="Times New Roman"/>
          <w:lang w:eastAsia="pl-PL"/>
        </w:rPr>
        <w:t xml:space="preserve">) będzie realizowany na obszarze 11 gmin.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Obszar realizacji LSR obejmuje liczbę mieszkańców większą niż liczba mieszkańców objętych LSR w latach 2007-2013 w województwie zachodniopomorskim (124 629 osób).</w:t>
      </w:r>
    </w:p>
    <w:p w:rsidR="00E475C9" w:rsidRPr="00E475C9" w:rsidRDefault="00E475C9" w:rsidP="00E475C9">
      <w:pPr>
        <w:widowControl w:val="0"/>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bezrobotnych do liczby osób w wieku produkcyjnym na obszarze LSR przekracza liczbę bezrobotnych w relacji do liczby osób w wieku produkcyjnym w województwie zachodniopomorskim.</w:t>
      </w:r>
    </w:p>
    <w:p w:rsidR="00E475C9" w:rsidRPr="00E475C9" w:rsidRDefault="00E475C9" w:rsidP="00E475C9">
      <w:pPr>
        <w:widowControl w:val="0"/>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b/>
        <w:t>Tabela nr 1. Liczba bezrobotnych do liczby osób w wieku produkcyjnym na obszarze LSR w relacji do liczby osób w wieku produkcyjnym w województwie zachodniopomorskim. Definicja Lokalnej Grupy Działania Lider Pojezierza, 2013 r.</w:t>
      </w:r>
    </w:p>
    <w:p w:rsidR="00E475C9" w:rsidRPr="00E475C9" w:rsidRDefault="00E475C9" w:rsidP="00E475C9">
      <w:pPr>
        <w:widowControl w:val="0"/>
        <w:spacing w:after="0" w:line="240" w:lineRule="auto"/>
        <w:jc w:val="both"/>
        <w:rPr>
          <w:rFonts w:ascii="Times New Roman" w:eastAsia="Times New Roman" w:hAnsi="Times New Roman" w:cs="Times New Roman"/>
          <w:b/>
          <w:lang w:eastAsia="pl-PL"/>
        </w:rPr>
      </w:pPr>
    </w:p>
    <w:tbl>
      <w:tblPr>
        <w:tblW w:w="10572" w:type="dxa"/>
        <w:tblInd w:w="271" w:type="dxa"/>
        <w:tblLayout w:type="fixed"/>
        <w:tblLook w:val="0400" w:firstRow="0" w:lastRow="0" w:firstColumn="0" w:lastColumn="0" w:noHBand="0" w:noVBand="1"/>
      </w:tblPr>
      <w:tblGrid>
        <w:gridCol w:w="425"/>
        <w:gridCol w:w="1410"/>
        <w:gridCol w:w="988"/>
        <w:gridCol w:w="988"/>
        <w:gridCol w:w="682"/>
        <w:gridCol w:w="870"/>
        <w:gridCol w:w="706"/>
        <w:gridCol w:w="987"/>
        <w:gridCol w:w="993"/>
        <w:gridCol w:w="236"/>
        <w:gridCol w:w="1171"/>
        <w:gridCol w:w="1116"/>
      </w:tblGrid>
      <w:tr w:rsidR="00E475C9" w:rsidRPr="00E475C9" w:rsidTr="00E63259">
        <w:trPr>
          <w:trHeight w:val="560"/>
        </w:trPr>
        <w:tc>
          <w:tcPr>
            <w:tcW w:w="425"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ind w:left="3708" w:firstLine="21"/>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Lp.</w:t>
            </w:r>
          </w:p>
        </w:tc>
        <w:tc>
          <w:tcPr>
            <w:tcW w:w="1417" w:type="dxa"/>
            <w:tcBorders>
              <w:top w:val="single" w:sz="8" w:space="0" w:color="000000"/>
              <w:left w:val="nil"/>
              <w:bottom w:val="single" w:sz="8" w:space="0" w:color="000000"/>
              <w:right w:val="single" w:sz="8" w:space="0" w:color="000000"/>
            </w:tcBorders>
            <w:shd w:val="clear" w:color="auto" w:fill="37CB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Nazwa gminy</w:t>
            </w:r>
          </w:p>
        </w:tc>
        <w:tc>
          <w:tcPr>
            <w:tcW w:w="993" w:type="dxa"/>
            <w:tcBorders>
              <w:top w:val="single" w:sz="8" w:space="0" w:color="000000"/>
              <w:left w:val="nil"/>
              <w:bottom w:val="single" w:sz="8" w:space="0" w:color="000000"/>
              <w:right w:val="single" w:sz="8" w:space="0" w:color="000000"/>
            </w:tcBorders>
            <w:shd w:val="clear" w:color="auto" w:fill="37CB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liczba ludności ogółem</w:t>
            </w:r>
          </w:p>
        </w:tc>
        <w:tc>
          <w:tcPr>
            <w:tcW w:w="993" w:type="dxa"/>
            <w:tcBorders>
              <w:top w:val="single" w:sz="8" w:space="0" w:color="000000"/>
              <w:left w:val="nil"/>
              <w:bottom w:val="single" w:sz="8" w:space="0" w:color="000000"/>
              <w:right w:val="single" w:sz="8" w:space="0" w:color="000000"/>
            </w:tcBorders>
            <w:shd w:val="clear" w:color="auto" w:fill="37CB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ludność w wieku produkcyjny</w:t>
            </w:r>
          </w:p>
        </w:tc>
        <w:tc>
          <w:tcPr>
            <w:tcW w:w="685" w:type="dxa"/>
            <w:tcBorders>
              <w:top w:val="single" w:sz="8" w:space="0" w:color="000000"/>
              <w:left w:val="nil"/>
              <w:bottom w:val="single" w:sz="8" w:space="0" w:color="000000"/>
              <w:right w:val="single" w:sz="8" w:space="0" w:color="000000"/>
            </w:tcBorders>
            <w:shd w:val="clear" w:color="auto" w:fill="37CB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t>
            </w:r>
          </w:p>
        </w:tc>
        <w:tc>
          <w:tcPr>
            <w:tcW w:w="874" w:type="dxa"/>
            <w:tcBorders>
              <w:top w:val="single" w:sz="8" w:space="0" w:color="000000"/>
              <w:left w:val="nil"/>
              <w:bottom w:val="single" w:sz="8" w:space="0" w:color="000000"/>
              <w:right w:val="single" w:sz="8" w:space="0" w:color="000000"/>
            </w:tcBorders>
            <w:shd w:val="clear" w:color="auto" w:fill="37CB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roofErr w:type="spellStart"/>
            <w:r w:rsidRPr="00E475C9">
              <w:rPr>
                <w:rFonts w:ascii="Times New Roman" w:eastAsia="Times New Roman" w:hAnsi="Times New Roman" w:cs="Times New Roman"/>
                <w:b/>
                <w:color w:val="FFFFFF"/>
                <w:lang w:eastAsia="pl-PL"/>
              </w:rPr>
              <w:t>Bezro-botni</w:t>
            </w:r>
            <w:proofErr w:type="spellEnd"/>
          </w:p>
        </w:tc>
        <w:tc>
          <w:tcPr>
            <w:tcW w:w="709" w:type="dxa"/>
            <w:tcBorders>
              <w:top w:val="single" w:sz="8" w:space="0" w:color="000000"/>
              <w:left w:val="nil"/>
              <w:bottom w:val="single" w:sz="8" w:space="0" w:color="000000"/>
              <w:right w:val="single" w:sz="8" w:space="0" w:color="000000"/>
            </w:tcBorders>
            <w:shd w:val="clear" w:color="auto" w:fill="37CB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t>
            </w:r>
          </w:p>
        </w:tc>
        <w:tc>
          <w:tcPr>
            <w:tcW w:w="992" w:type="dxa"/>
            <w:tcBorders>
              <w:top w:val="single" w:sz="8" w:space="0" w:color="000000"/>
              <w:left w:val="nil"/>
              <w:bottom w:val="single" w:sz="8" w:space="0" w:color="000000"/>
              <w:right w:val="single" w:sz="8" w:space="0" w:color="000000"/>
            </w:tcBorders>
            <w:shd w:val="clear" w:color="auto" w:fill="37CBFF"/>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Typ gminy</w:t>
            </w:r>
          </w:p>
        </w:tc>
        <w:tc>
          <w:tcPr>
            <w:tcW w:w="998" w:type="dxa"/>
            <w:tcBorders>
              <w:top w:val="single" w:sz="8" w:space="0" w:color="000000"/>
              <w:left w:val="nil"/>
              <w:bottom w:val="single" w:sz="8" w:space="0" w:color="000000"/>
              <w:right w:val="nil"/>
            </w:tcBorders>
            <w:shd w:val="clear" w:color="auto" w:fill="37CB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Powierzchnia</w:t>
            </w:r>
            <w:r w:rsidRPr="00E475C9">
              <w:rPr>
                <w:rFonts w:ascii="Times New Roman" w:eastAsia="Times New Roman" w:hAnsi="Times New Roman" w:cs="Times New Roman"/>
                <w:b/>
                <w:color w:val="FFFFFF"/>
                <w:lang w:eastAsia="pl-PL"/>
              </w:rPr>
              <w:br/>
              <w:t xml:space="preserve"> km 2</w:t>
            </w:r>
          </w:p>
        </w:tc>
        <w:tc>
          <w:tcPr>
            <w:tcW w:w="187" w:type="dxa"/>
            <w:tcBorders>
              <w:top w:val="single" w:sz="8" w:space="0" w:color="000000"/>
              <w:left w:val="nil"/>
              <w:bottom w:val="single" w:sz="8" w:space="0" w:color="000000"/>
              <w:right w:val="single" w:sz="8" w:space="0" w:color="000000"/>
            </w:tcBorders>
            <w:shd w:val="clear" w:color="auto" w:fill="37CBFF"/>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
        </w:tc>
        <w:tc>
          <w:tcPr>
            <w:tcW w:w="1177" w:type="dxa"/>
            <w:tcBorders>
              <w:top w:val="single" w:sz="8" w:space="0" w:color="000000"/>
              <w:left w:val="nil"/>
              <w:bottom w:val="single" w:sz="8" w:space="0" w:color="000000"/>
              <w:right w:val="single" w:sz="8" w:space="0" w:color="000000"/>
            </w:tcBorders>
            <w:shd w:val="clear" w:color="auto" w:fill="37CB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Obszar oddziaływania EFSI</w:t>
            </w:r>
          </w:p>
        </w:tc>
        <w:tc>
          <w:tcPr>
            <w:tcW w:w="1122" w:type="dxa"/>
            <w:tcBorders>
              <w:top w:val="single" w:sz="8" w:space="0" w:color="000000"/>
              <w:left w:val="nil"/>
              <w:bottom w:val="single" w:sz="8" w:space="0" w:color="000000"/>
              <w:right w:val="single" w:sz="8" w:space="0" w:color="000000"/>
            </w:tcBorders>
            <w:shd w:val="clear" w:color="auto" w:fill="37CB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Dochód na 1 mieszkańca</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Barlinek</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19810</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12792</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1102</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258,72</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3094,90</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2.</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Boleszkowice</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2937</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1940</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66%</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159</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239,06</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3269,26</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3.</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Bierzwnik</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4828</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3085</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64%</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490</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16%</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130,49</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3657,23</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4.</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Choszczno</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22340</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14459</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1588</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11%</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246,31</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2751,56</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5.</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Dębno</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20975</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13499</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64%</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1273</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318,43</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3604,68</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6.</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Krzęcin</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3831</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2534</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66%</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385</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140,26</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3974,20</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7.</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Lipiany</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6093</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3922</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64%</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582</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94,91</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2813,38</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8.</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Myślibórz</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20584</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13304</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1371</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328,86</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3098,15</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9.</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Nowogródek Pomorski</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3392</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2230</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66%</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226</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145,9</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3795,58</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10.</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Pełczyce</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8001</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5178</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757</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200,72</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3301,14</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11.</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Przelewice</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5351</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3503</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642</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18%</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162,01</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3885,35</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12.</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Recz</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5693</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3722</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684</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18%</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180,37</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3334,71</w:t>
            </w:r>
          </w:p>
        </w:tc>
      </w:tr>
      <w:tr w:rsidR="00E475C9" w:rsidRPr="00E475C9" w:rsidTr="00E63259">
        <w:trPr>
          <w:trHeight w:val="56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13.</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Trzcińsko-Zdrój</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5628</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3558</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63%</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458</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w:t>
            </w:r>
          </w:p>
        </w:tc>
        <w:tc>
          <w:tcPr>
            <w:tcW w:w="99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MW</w:t>
            </w:r>
          </w:p>
        </w:tc>
        <w:tc>
          <w:tcPr>
            <w:tcW w:w="998" w:type="dxa"/>
            <w:tcBorders>
              <w:top w:val="nil"/>
              <w:left w:val="nil"/>
              <w:bottom w:val="single" w:sz="8" w:space="0" w:color="000000"/>
              <w:right w:val="nil"/>
            </w:tcBorders>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170,45</w:t>
            </w:r>
          </w:p>
        </w:tc>
        <w:tc>
          <w:tcPr>
            <w:tcW w:w="187" w:type="dxa"/>
            <w:tcBorders>
              <w:top w:val="nil"/>
              <w:left w:val="nil"/>
              <w:bottom w:val="single" w:sz="8" w:space="0" w:color="000000"/>
              <w:right w:val="single" w:sz="8" w:space="0" w:color="000000"/>
            </w:tcBorders>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p>
        </w:tc>
        <w:tc>
          <w:tcPr>
            <w:tcW w:w="1177"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EFMiR</w:t>
            </w:r>
            <w:proofErr w:type="spellEnd"/>
          </w:p>
        </w:tc>
        <w:tc>
          <w:tcPr>
            <w:tcW w:w="1122" w:type="dxa"/>
            <w:tcBorders>
              <w:top w:val="nil"/>
              <w:left w:val="nil"/>
              <w:bottom w:val="single" w:sz="8" w:space="0" w:color="000000"/>
              <w:right w:val="single" w:sz="8"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3658,67</w:t>
            </w:r>
          </w:p>
        </w:tc>
      </w:tr>
      <w:tr w:rsidR="00E475C9" w:rsidRPr="00E475C9" w:rsidTr="00E63259">
        <w:trPr>
          <w:trHeight w:val="560"/>
        </w:trPr>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Razem</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color w:val="000000"/>
                <w:lang w:eastAsia="pl-PL"/>
              </w:rPr>
              <w:t>129463</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83726</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65%</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9717</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12%</w:t>
            </w:r>
          </w:p>
        </w:tc>
        <w:tc>
          <w:tcPr>
            <w:tcW w:w="992" w:type="dxa"/>
            <w:tcBorders>
              <w:top w:val="nil"/>
              <w:left w:val="nil"/>
              <w:bottom w:val="single" w:sz="8" w:space="0" w:color="000000"/>
              <w:right w:val="single" w:sz="8" w:space="0" w:color="000000"/>
            </w:tcBorders>
            <w:shd w:val="clear" w:color="auto" w:fill="A6A6A6"/>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p>
        </w:tc>
        <w:tc>
          <w:tcPr>
            <w:tcW w:w="1185" w:type="dxa"/>
            <w:gridSpan w:val="2"/>
            <w:tcBorders>
              <w:top w:val="nil"/>
              <w:left w:val="nil"/>
              <w:bottom w:val="single" w:sz="8" w:space="0" w:color="000000"/>
              <w:right w:val="single" w:sz="8" w:space="0" w:color="000000"/>
            </w:tcBorders>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2 616,49</w:t>
            </w:r>
          </w:p>
        </w:tc>
        <w:tc>
          <w:tcPr>
            <w:tcW w:w="1177" w:type="dxa"/>
            <w:tcBorders>
              <w:top w:val="nil"/>
              <w:left w:val="nil"/>
              <w:bottom w:val="single" w:sz="8" w:space="0" w:color="000000"/>
              <w:right w:val="single" w:sz="8" w:space="0" w:color="000000"/>
            </w:tcBorders>
            <w:shd w:val="clear" w:color="auto" w:fill="A6A6A6"/>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p>
        </w:tc>
        <w:tc>
          <w:tcPr>
            <w:tcW w:w="1122" w:type="dxa"/>
            <w:tcBorders>
              <w:top w:val="nil"/>
              <w:left w:val="nil"/>
              <w:bottom w:val="single" w:sz="8" w:space="0" w:color="000000"/>
              <w:right w:val="single" w:sz="8" w:space="0" w:color="000000"/>
            </w:tcBorders>
            <w:shd w:val="clear" w:color="auto" w:fill="A6A6A6"/>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p>
        </w:tc>
      </w:tr>
      <w:tr w:rsidR="00E475C9" w:rsidRPr="00E475C9" w:rsidTr="00E63259">
        <w:trPr>
          <w:trHeight w:val="820"/>
        </w:trPr>
        <w:tc>
          <w:tcPr>
            <w:tcW w:w="425" w:type="dxa"/>
            <w:tcBorders>
              <w:top w:val="nil"/>
              <w:left w:val="single" w:sz="8" w:space="0" w:color="000000"/>
              <w:bottom w:val="single" w:sz="8" w:space="0" w:color="000000"/>
              <w:right w:val="single" w:sz="8" w:space="0" w:color="000000"/>
            </w:tcBorders>
            <w:shd w:val="clear" w:color="auto" w:fill="7F7F7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lastRenderedPageBreak/>
              <w:t>14.</w:t>
            </w:r>
          </w:p>
        </w:tc>
        <w:tc>
          <w:tcPr>
            <w:tcW w:w="1417"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województwo zachodniopomorskie</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1718900</w:t>
            </w:r>
          </w:p>
        </w:tc>
        <w:tc>
          <w:tcPr>
            <w:tcW w:w="993"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1415000</w:t>
            </w:r>
          </w:p>
        </w:tc>
        <w:tc>
          <w:tcPr>
            <w:tcW w:w="685"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82%</w:t>
            </w:r>
          </w:p>
        </w:tc>
        <w:tc>
          <w:tcPr>
            <w:tcW w:w="874"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111063</w:t>
            </w:r>
          </w:p>
        </w:tc>
        <w:tc>
          <w:tcPr>
            <w:tcW w:w="70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8%</w:t>
            </w:r>
          </w:p>
        </w:tc>
        <w:tc>
          <w:tcPr>
            <w:tcW w:w="992" w:type="dxa"/>
            <w:tcBorders>
              <w:top w:val="nil"/>
              <w:left w:val="nil"/>
              <w:bottom w:val="single" w:sz="8" w:space="0" w:color="000000"/>
              <w:right w:val="single" w:sz="8" w:space="0" w:color="000000"/>
            </w:tcBorders>
            <w:shd w:val="clear" w:color="auto" w:fill="A6A6A6"/>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p>
        </w:tc>
        <w:tc>
          <w:tcPr>
            <w:tcW w:w="998" w:type="dxa"/>
            <w:tcBorders>
              <w:top w:val="nil"/>
              <w:left w:val="nil"/>
              <w:bottom w:val="single" w:sz="8" w:space="0" w:color="000000"/>
              <w:right w:val="nil"/>
            </w:tcBorders>
            <w:shd w:val="clear" w:color="auto" w:fill="A6A6A6"/>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p>
        </w:tc>
        <w:tc>
          <w:tcPr>
            <w:tcW w:w="187" w:type="dxa"/>
            <w:tcBorders>
              <w:top w:val="nil"/>
              <w:left w:val="nil"/>
              <w:bottom w:val="single" w:sz="8" w:space="0" w:color="000000"/>
              <w:right w:val="single" w:sz="8" w:space="0" w:color="000000"/>
            </w:tcBorders>
            <w:shd w:val="clear" w:color="auto" w:fill="A6A6A6"/>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p>
        </w:tc>
        <w:tc>
          <w:tcPr>
            <w:tcW w:w="1177" w:type="dxa"/>
            <w:tcBorders>
              <w:top w:val="nil"/>
              <w:left w:val="nil"/>
              <w:bottom w:val="single" w:sz="8" w:space="0" w:color="000000"/>
              <w:right w:val="single" w:sz="8" w:space="0" w:color="000000"/>
            </w:tcBorders>
            <w:shd w:val="clear" w:color="auto" w:fill="A6A6A6"/>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p>
        </w:tc>
        <w:tc>
          <w:tcPr>
            <w:tcW w:w="1122" w:type="dxa"/>
            <w:tcBorders>
              <w:top w:val="nil"/>
              <w:left w:val="nil"/>
              <w:bottom w:val="single" w:sz="8" w:space="0" w:color="000000"/>
              <w:right w:val="single" w:sz="8" w:space="0" w:color="000000"/>
            </w:tcBorders>
            <w:shd w:val="clear" w:color="auto" w:fill="A6A6A6"/>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p>
        </w:tc>
      </w:tr>
    </w:tbl>
    <w:p w:rsidR="00E475C9" w:rsidRPr="00E475C9" w:rsidRDefault="00E475C9" w:rsidP="00E475C9">
      <w:pPr>
        <w:widowControl w:val="0"/>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120" w:line="240" w:lineRule="auto"/>
        <w:jc w:val="both"/>
        <w:rPr>
          <w:rFonts w:ascii="Times New Roman" w:eastAsia="Times New Roman" w:hAnsi="Times New Roman" w:cs="Times New Roman"/>
          <w:i/>
          <w:lang w:eastAsia="pl-PL"/>
        </w:rPr>
      </w:pPr>
      <w:bookmarkStart w:id="5" w:name="_2et92p0" w:colFirst="0" w:colLast="0"/>
      <w:bookmarkEnd w:id="5"/>
      <w:r w:rsidRPr="00E475C9">
        <w:rPr>
          <w:rFonts w:ascii="Times New Roman" w:eastAsia="Times New Roman" w:hAnsi="Times New Roman" w:cs="Times New Roman"/>
          <w:i/>
          <w:lang w:eastAsia="pl-PL"/>
        </w:rPr>
        <w:t xml:space="preserve">  Źródło: Główny Urząd Statystyczny, Bank Danych Lokalnych </w:t>
      </w: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E475C9" w:rsidRPr="00E475C9" w:rsidTr="00E63259">
        <w:tc>
          <w:tcPr>
            <w:tcW w:w="10888" w:type="dxa"/>
            <w:tcBorders>
              <w:top w:val="nil"/>
              <w:left w:val="nil"/>
              <w:bottom w:val="nil"/>
              <w:right w:val="nil"/>
            </w:tcBorders>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6" w:name="_tyjcwt" w:colFirst="0" w:colLast="0"/>
            <w:bookmarkEnd w:id="6"/>
            <w:r w:rsidRPr="00E475C9">
              <w:rPr>
                <w:rFonts w:ascii="Times New Roman" w:eastAsia="Times New Roman" w:hAnsi="Times New Roman" w:cs="Times New Roman"/>
                <w:b/>
                <w:color w:val="FFFFFF"/>
                <w:sz w:val="26"/>
                <w:szCs w:val="26"/>
                <w:lang w:eastAsia="pl-PL"/>
              </w:rPr>
              <w:t>I.3. Potencjał LGD</w:t>
            </w:r>
          </w:p>
        </w:tc>
      </w:tr>
    </w:tbl>
    <w:p w:rsidR="00E475C9" w:rsidRPr="00E475C9" w:rsidRDefault="00E475C9" w:rsidP="00E475C9">
      <w:pPr>
        <w:keepNext/>
        <w:keepLines/>
        <w:spacing w:before="120" w:after="120" w:line="360" w:lineRule="auto"/>
        <w:ind w:right="-285"/>
        <w:jc w:val="both"/>
        <w:outlineLvl w:val="2"/>
        <w:rPr>
          <w:rFonts w:ascii="Times New Roman" w:eastAsia="Times New Roman" w:hAnsi="Times New Roman" w:cs="Times New Roman"/>
          <w:b/>
          <w:color w:val="1F497D"/>
          <w:sz w:val="24"/>
          <w:szCs w:val="24"/>
          <w:lang w:eastAsia="pl-PL"/>
        </w:rPr>
      </w:pPr>
      <w:bookmarkStart w:id="7" w:name="_3dy6vkm" w:colFirst="0" w:colLast="0"/>
      <w:bookmarkEnd w:id="7"/>
      <w:r w:rsidRPr="00E475C9">
        <w:rPr>
          <w:rFonts w:ascii="Times New Roman" w:eastAsia="Times New Roman" w:hAnsi="Times New Roman" w:cs="Times New Roman"/>
          <w:b/>
          <w:color w:val="1F497D"/>
          <w:sz w:val="24"/>
          <w:szCs w:val="24"/>
          <w:lang w:eastAsia="pl-PL"/>
        </w:rPr>
        <w:t xml:space="preserve">I.3.1  Opis sposobu powstania i doświadczenie LGD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Stowarzyszenie </w:t>
      </w:r>
      <w:r w:rsidRPr="00E475C9">
        <w:rPr>
          <w:rFonts w:ascii="Times New Roman" w:eastAsia="Times New Roman" w:hAnsi="Times New Roman" w:cs="Times New Roman"/>
          <w:b/>
          <w:lang w:eastAsia="pl-PL"/>
        </w:rPr>
        <w:t>„Lider Pojezierza”</w:t>
      </w:r>
      <w:r w:rsidRPr="00E475C9">
        <w:rPr>
          <w:rFonts w:ascii="Times New Roman" w:eastAsia="Times New Roman" w:hAnsi="Times New Roman" w:cs="Times New Roman"/>
          <w:lang w:eastAsia="pl-PL"/>
        </w:rPr>
        <w:t xml:space="preserve"> jest </w:t>
      </w:r>
      <w:r w:rsidRPr="00E475C9">
        <w:rPr>
          <w:rFonts w:ascii="Times New Roman" w:eastAsia="Times New Roman" w:hAnsi="Times New Roman" w:cs="Times New Roman"/>
          <w:b/>
          <w:lang w:eastAsia="pl-PL"/>
        </w:rPr>
        <w:t>doświadczoną w realizacji projektów</w:t>
      </w:r>
      <w:r w:rsidRPr="00E475C9">
        <w:rPr>
          <w:rFonts w:ascii="Times New Roman" w:eastAsia="Times New Roman" w:hAnsi="Times New Roman" w:cs="Times New Roman"/>
          <w:lang w:eastAsia="pl-PL"/>
        </w:rPr>
        <w:t xml:space="preserve"> Lokalną Grupą Działania, która w okresie programowania 2007-2013 LSR</w:t>
      </w:r>
      <w:r w:rsidRPr="00E475C9">
        <w:rPr>
          <w:rFonts w:ascii="Times New Roman" w:eastAsia="Times New Roman" w:hAnsi="Times New Roman" w:cs="Times New Roman"/>
          <w:vertAlign w:val="superscript"/>
          <w:lang w:eastAsia="pl-PL"/>
        </w:rPr>
        <w:footnoteReference w:id="1"/>
      </w:r>
      <w:r w:rsidRPr="00E475C9">
        <w:rPr>
          <w:rFonts w:ascii="Times New Roman" w:eastAsia="Times New Roman" w:hAnsi="Times New Roman" w:cs="Times New Roman"/>
          <w:lang w:eastAsia="pl-PL"/>
        </w:rPr>
        <w:t xml:space="preserve"> realizowała LSR. </w:t>
      </w:r>
      <w:r w:rsidRPr="00E475C9">
        <w:rPr>
          <w:rFonts w:ascii="Times New Roman" w:eastAsia="Times New Roman" w:hAnsi="Times New Roman" w:cs="Times New Roman"/>
          <w:b/>
          <w:lang w:eastAsia="pl-PL"/>
        </w:rPr>
        <w:t>Stowarzyszenie współpracuje z wieloma podmiotami i instytucjami zajmującymi się rozwiązywaniem kluczowych dla regionu problemów społecznych i ekonomicznych</w:t>
      </w:r>
      <w:r w:rsidRPr="00E475C9">
        <w:rPr>
          <w:rFonts w:ascii="Times New Roman" w:eastAsia="Times New Roman" w:hAnsi="Times New Roman" w:cs="Times New Roman"/>
          <w:lang w:eastAsia="pl-PL"/>
        </w:rPr>
        <w:t xml:space="preserve">.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Członkiem Stowarzyszenia „Lider Pojezierza” uchwałą Zarządu nr XIII/01/2013 z dnia 23.10.2013 roku jest również </w:t>
      </w:r>
      <w:r w:rsidRPr="00E475C9">
        <w:rPr>
          <w:rFonts w:ascii="Times New Roman" w:eastAsia="Times New Roman" w:hAnsi="Times New Roman" w:cs="Times New Roman"/>
          <w:b/>
          <w:lang w:eastAsia="pl-PL"/>
        </w:rPr>
        <w:t>Lokalna Grupa Rybacka Stowarzyszenie „Partnerstwo Jezior”</w:t>
      </w:r>
      <w:r w:rsidRPr="00E475C9">
        <w:rPr>
          <w:rFonts w:ascii="Times New Roman" w:eastAsia="Times New Roman" w:hAnsi="Times New Roman" w:cs="Times New Roman"/>
          <w:lang w:eastAsia="pl-PL"/>
        </w:rPr>
        <w:t>. Stowarzyszenie LGR Partnerstwo Jezior brało udział w realizacji Lokalnej Strategii Rozwoju Obszarów Rybackich w latach 2007-2013 zgodnie z Umową o warunkach i sposobie realizacji Lokalnej Strategii Rozwoju nr 16/2/</w:t>
      </w:r>
      <w:proofErr w:type="spellStart"/>
      <w:r w:rsidRPr="00E475C9">
        <w:rPr>
          <w:rFonts w:ascii="Times New Roman" w:eastAsia="Times New Roman" w:hAnsi="Times New Roman" w:cs="Times New Roman"/>
          <w:lang w:eastAsia="pl-PL"/>
        </w:rPr>
        <w:t>MRiRW</w:t>
      </w:r>
      <w:proofErr w:type="spellEnd"/>
      <w:r w:rsidRPr="00E475C9">
        <w:rPr>
          <w:rFonts w:ascii="Times New Roman" w:eastAsia="Times New Roman" w:hAnsi="Times New Roman" w:cs="Times New Roman"/>
          <w:lang w:eastAsia="pl-PL"/>
        </w:rPr>
        <w:t>-LGR/2011 z dnia 04.08.2011 roku.</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Nadrzędnym celem utworzenia LGD było podjęcie działań na rzecz rozwoju obszarów wiejskich gmin i powiatów, poprzez realizację oraz aktywne wsparcie innowacyjnych, spójnych i przemyślanych przedsięwzięć, przyczyniających się do zrównoważonego rozwoju i podnoszenia jakości życia ludności całego obszaru LGD.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Stowarzyszenie „Lider Pojezierza” powstało i zbierało ważne doświadczenia w trakcie realizacji projektu </w:t>
      </w:r>
      <w:r w:rsidRPr="00E475C9">
        <w:rPr>
          <w:rFonts w:ascii="Times New Roman" w:eastAsia="Times New Roman" w:hAnsi="Times New Roman" w:cs="Times New Roman"/>
          <w:b/>
          <w:lang w:eastAsia="pl-PL"/>
        </w:rPr>
        <w:t>„Strategia dla Pojezierza – zintegrowanie obszarów wiejskich dziewięciu gmin z południa województwa zachodniopomorskiego”</w:t>
      </w:r>
      <w:r w:rsidRPr="00E475C9">
        <w:rPr>
          <w:rFonts w:ascii="Times New Roman" w:eastAsia="Times New Roman" w:hAnsi="Times New Roman" w:cs="Times New Roman"/>
          <w:lang w:eastAsia="pl-PL"/>
        </w:rPr>
        <w:t xml:space="preserve"> w ramach I schematu Pilotażowego Programu Leader+.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ramach projektu powołano trzy zespoły robocze: </w:t>
      </w:r>
      <w:r w:rsidRPr="00E475C9">
        <w:rPr>
          <w:rFonts w:ascii="Times New Roman" w:eastAsia="Times New Roman" w:hAnsi="Times New Roman" w:cs="Times New Roman"/>
          <w:b/>
          <w:lang w:eastAsia="pl-PL"/>
        </w:rPr>
        <w:t>Zespół ds. Lokalnej Grupy Działania, Zespół ds. Strategii i tzw. Grupę Społeczną</w:t>
      </w:r>
      <w:r w:rsidRPr="00E475C9">
        <w:rPr>
          <w:rFonts w:ascii="Times New Roman" w:eastAsia="Times New Roman" w:hAnsi="Times New Roman" w:cs="Times New Roman"/>
          <w:lang w:eastAsia="pl-PL"/>
        </w:rPr>
        <w:t>. W zespołach tych znaleźli się przedstawiciele samorządu, organizacji pozarządowych i przedsiębiorców z dziewięciu gmin (Barlinek, Boleszkowice, Dębno, Krzęcin, Lipiany, Myślibórz, Nowogródek Pomorski, Pełczyce, Przelewice). Pierwszy zespół roboczy (</w:t>
      </w:r>
      <w:r w:rsidRPr="00E475C9">
        <w:rPr>
          <w:rFonts w:ascii="Times New Roman" w:eastAsia="Times New Roman" w:hAnsi="Times New Roman" w:cs="Times New Roman"/>
          <w:b/>
          <w:lang w:eastAsia="pl-PL"/>
        </w:rPr>
        <w:t>Zespół ds. LGD</w:t>
      </w:r>
      <w:r w:rsidRPr="00E475C9">
        <w:rPr>
          <w:rFonts w:ascii="Times New Roman" w:eastAsia="Times New Roman" w:hAnsi="Times New Roman" w:cs="Times New Roman"/>
          <w:lang w:eastAsia="pl-PL"/>
        </w:rPr>
        <w:t xml:space="preserve">) zajął się przygotowaniem wstępnej koncepcji działania LGD, a następnie pomógł wyłonić z Grupy Społecznej przyszłych członków LGD oraz, korzystając z pomocy prawnej, doprowadził do uchwalenia dokumentów konstytuujących LGD, czyli Stowarzyszenie „Lider Pojezierza”.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Drugi zespół roboczy - </w:t>
      </w:r>
      <w:r w:rsidRPr="00E475C9">
        <w:rPr>
          <w:rFonts w:ascii="Times New Roman" w:eastAsia="Times New Roman" w:hAnsi="Times New Roman" w:cs="Times New Roman"/>
          <w:b/>
          <w:lang w:eastAsia="pl-PL"/>
        </w:rPr>
        <w:t>Zespół ds. Strategii</w:t>
      </w:r>
      <w:r w:rsidRPr="00E475C9">
        <w:rPr>
          <w:rFonts w:ascii="Times New Roman" w:eastAsia="Times New Roman" w:hAnsi="Times New Roman" w:cs="Times New Roman"/>
          <w:lang w:eastAsia="pl-PL"/>
        </w:rPr>
        <w:t xml:space="preserve"> miał za zadanie przeprowadzenie procesu tworzenia </w:t>
      </w:r>
      <w:r w:rsidRPr="00E475C9">
        <w:rPr>
          <w:rFonts w:ascii="Times New Roman" w:eastAsia="Times New Roman" w:hAnsi="Times New Roman" w:cs="Times New Roman"/>
          <w:lang w:eastAsia="pl-PL"/>
        </w:rPr>
        <w:br/>
        <w:t xml:space="preserve">i konsultacji </w:t>
      </w:r>
      <w:r w:rsidRPr="00E475C9">
        <w:rPr>
          <w:rFonts w:ascii="Times New Roman" w:eastAsia="Times New Roman" w:hAnsi="Times New Roman" w:cs="Times New Roman"/>
          <w:b/>
          <w:lang w:eastAsia="pl-PL"/>
        </w:rPr>
        <w:t>Zintegrowanej Strategii Obszarów Wiejskich Pojezierza Myśliborskiego (ZSROW)</w:t>
      </w:r>
      <w:r w:rsidRPr="00E475C9">
        <w:rPr>
          <w:rFonts w:ascii="Times New Roman" w:eastAsia="Times New Roman" w:hAnsi="Times New Roman" w:cs="Times New Roman"/>
          <w:lang w:eastAsia="pl-PL"/>
        </w:rPr>
        <w:t xml:space="preserve">. Zespół był odpowiedzialny za przeprowadzenie procesu opracowania strategii począwszy od zebrania danych, przeprowadzenia wstępnych analiz, aż do konsultowania przygotowanego przez ekspertów dokumentu. Zespół ds. Strategii wchodził w skład większego zespołu - Grupy Społecznej i kontynuował pracę po zakończeniu jej działań.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 kolei </w:t>
      </w:r>
      <w:r w:rsidRPr="00E475C9">
        <w:rPr>
          <w:rFonts w:ascii="Times New Roman" w:eastAsia="Times New Roman" w:hAnsi="Times New Roman" w:cs="Times New Roman"/>
          <w:b/>
          <w:lang w:eastAsia="pl-PL"/>
        </w:rPr>
        <w:t>Grupa Społeczna</w:t>
      </w:r>
      <w:r w:rsidRPr="00E475C9">
        <w:rPr>
          <w:rFonts w:ascii="Times New Roman" w:eastAsia="Times New Roman" w:hAnsi="Times New Roman" w:cs="Times New Roman"/>
          <w:lang w:eastAsia="pl-PL"/>
        </w:rPr>
        <w:t xml:space="preserve">, czyli grupa, która przez cały czas trwania projektu była zaangażowana </w:t>
      </w:r>
      <w:r w:rsidRPr="00E475C9">
        <w:rPr>
          <w:rFonts w:ascii="Times New Roman" w:eastAsia="Times New Roman" w:hAnsi="Times New Roman" w:cs="Times New Roman"/>
          <w:lang w:eastAsia="pl-PL"/>
        </w:rPr>
        <w:br/>
        <w:t xml:space="preserve">w pracę nad przygotowaniem Strategii, </w:t>
      </w:r>
      <w:r w:rsidRPr="00E475C9">
        <w:rPr>
          <w:rFonts w:ascii="Times New Roman" w:eastAsia="Times New Roman" w:hAnsi="Times New Roman" w:cs="Times New Roman"/>
          <w:b/>
          <w:lang w:eastAsia="pl-PL"/>
        </w:rPr>
        <w:t xml:space="preserve">została wybrana w trakcie przeprowadzonych w Barlinku, Dębnie </w:t>
      </w:r>
      <w:r w:rsidRPr="00E475C9">
        <w:rPr>
          <w:rFonts w:ascii="Times New Roman" w:eastAsia="Times New Roman" w:hAnsi="Times New Roman" w:cs="Times New Roman"/>
          <w:b/>
          <w:lang w:eastAsia="pl-PL"/>
        </w:rPr>
        <w:br/>
        <w:t>i Przelewicach warsztatów rekrutacyjnych dla partnerów społecznych</w:t>
      </w:r>
      <w:r w:rsidRPr="00E475C9">
        <w:rPr>
          <w:rFonts w:ascii="Times New Roman" w:eastAsia="Times New Roman" w:hAnsi="Times New Roman" w:cs="Times New Roman"/>
          <w:lang w:eastAsia="pl-PL"/>
        </w:rPr>
        <w:t xml:space="preserve">. Z osób wybranych do Grupy Społecznej: 38% reprezentowało sektor społeczny, 24% - przedsiębiorców oraz 38% - sektor publiczny. Dzięki współdziałaniu tych trzech zespołów powstała „Zintegrowana Strategia Rozwoju Obszarów Wiejskich Pojezierza Myśliborskiego – woda, drzewo, myśl” oraz  przygotowany został do II schematu Leader+ nowy projekt pt. „Lider Pojezierza – sposób na rozwój regionu” pozwalający kontynuować prace LGD oraz rozpocząć realizację Strategii.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trakcie realizacji II schematu Pilotażowego Programu Leader+ do Stowarzyszenia przystąpiły kolejne podmioty: gminy – Bierzwnik, Trzcińsko-Zdrój oraz Choszczno. Decyzję o przyjęciu tych trzech gmin do LGD podjęto 18.06.2008 r. na Walnym Zebraniu Członków Stowarzyszenia. Jednocześnie, poszerzono partnerstwo o przedstawicieli trzech sektorów z kolejnych gmin.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 przyłączeniu nowych członków z trzech nowych gmin, powołano Zespół ds. LSR, który kontynuował zadania Zespołu ds. Strategii, uczestnicząc w procesie konsultowania </w:t>
      </w:r>
      <w:r w:rsidRPr="00E475C9">
        <w:rPr>
          <w:rFonts w:ascii="Times New Roman" w:eastAsia="Times New Roman" w:hAnsi="Times New Roman" w:cs="Times New Roman"/>
          <w:b/>
          <w:lang w:eastAsia="pl-PL"/>
        </w:rPr>
        <w:t>Lokalnej Strategii Rozwoju Pojezierza Myśliborskiego na poszerzonym obszarze działania LGD</w:t>
      </w:r>
      <w:r w:rsidRPr="00E475C9">
        <w:rPr>
          <w:rFonts w:ascii="Times New Roman" w:eastAsia="Times New Roman" w:hAnsi="Times New Roman" w:cs="Times New Roman"/>
          <w:lang w:eastAsia="pl-PL"/>
        </w:rPr>
        <w:t>. W skład Zespołu ds. LSR weszło 39% przedstawicieli sektora społecznego, 6% sektora gospodarczego oraz 55% sektora publicznego. Stowarzyszenie „Lider Pojezierza” zostało zarejestrowane w dniu 15.03.2006 r. w Krajowym Rejestrze Sądowym pod  numerem 0000252730, NIP 597-165-90-98, REGON 320188898. Cele powstałej LGD zostały zawarte w Statucie Stowarzyszenia. W roku 2015 do LGD „Lider Pojezierza” przystąpił kolejny partner: Gmina  Recz.</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Należy zaznaczyć, że LGD jest otwarta na współpracę oraz stale dąży do budowania partnerstwa oraz włączania nowych grup interesów, środowisk społecznych i zawodowych, naukowych.</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Przykładem takiej współpracy jest powołanie przy LGD </w:t>
      </w:r>
      <w:r w:rsidRPr="00E475C9">
        <w:rPr>
          <w:rFonts w:ascii="Times New Roman" w:eastAsia="Times New Roman" w:hAnsi="Times New Roman" w:cs="Times New Roman"/>
          <w:b/>
          <w:lang w:eastAsia="pl-PL"/>
        </w:rPr>
        <w:t>Zespołu ekspertów</w:t>
      </w:r>
      <w:r w:rsidRPr="00E475C9">
        <w:rPr>
          <w:rFonts w:ascii="Times New Roman" w:eastAsia="Times New Roman" w:hAnsi="Times New Roman" w:cs="Times New Roman"/>
          <w:lang w:eastAsia="pl-PL"/>
        </w:rPr>
        <w:t xml:space="preserve"> pracowników naukowych </w:t>
      </w:r>
      <w:r w:rsidRPr="00E475C9">
        <w:rPr>
          <w:rFonts w:ascii="Times New Roman" w:eastAsia="Times New Roman" w:hAnsi="Times New Roman" w:cs="Times New Roman"/>
          <w:b/>
          <w:lang w:eastAsia="pl-PL"/>
        </w:rPr>
        <w:t>Wydziału Ekonomicznego Zachodniopomorskiego Uniwersytetu Technologicznego w Szczecinie,</w:t>
      </w:r>
      <w:r w:rsidRPr="00E475C9">
        <w:rPr>
          <w:rFonts w:ascii="Times New Roman" w:eastAsia="Times New Roman" w:hAnsi="Times New Roman" w:cs="Times New Roman"/>
          <w:lang w:eastAsia="pl-PL"/>
        </w:rPr>
        <w:t xml:space="preserve"> którzy służą swoją wiedzą i doświadczeniem w zakresie: </w:t>
      </w:r>
      <w:r w:rsidRPr="00E475C9">
        <w:rPr>
          <w:rFonts w:ascii="Times New Roman" w:eastAsia="Times New Roman" w:hAnsi="Times New Roman" w:cs="Times New Roman"/>
          <w:b/>
          <w:lang w:eastAsia="pl-PL"/>
        </w:rPr>
        <w:t>EKONOMII, ZARZĄDZANIA I TURYSTYKI I REKREACJI</w:t>
      </w:r>
      <w:r w:rsidRPr="00E475C9">
        <w:rPr>
          <w:rFonts w:ascii="Times New Roman" w:eastAsia="Times New Roman" w:hAnsi="Times New Roman" w:cs="Times New Roman"/>
          <w:lang w:eastAsia="pl-PL"/>
        </w:rPr>
        <w:t xml:space="preserve">, w realizacji wspólnych projektów. </w:t>
      </w:r>
      <w:r w:rsidRPr="00E475C9">
        <w:rPr>
          <w:rFonts w:ascii="Times New Roman" w:eastAsia="Times New Roman" w:hAnsi="Times New Roman" w:cs="Times New Roman"/>
          <w:b/>
          <w:lang w:eastAsia="pl-PL"/>
        </w:rPr>
        <w:t xml:space="preserve">Zespół naukowców w składzie: dr Agnieszka </w:t>
      </w:r>
      <w:proofErr w:type="spellStart"/>
      <w:r w:rsidRPr="00E475C9">
        <w:rPr>
          <w:rFonts w:ascii="Times New Roman" w:eastAsia="Times New Roman" w:hAnsi="Times New Roman" w:cs="Times New Roman"/>
          <w:b/>
          <w:lang w:eastAsia="pl-PL"/>
        </w:rPr>
        <w:t>Malkowska</w:t>
      </w:r>
      <w:proofErr w:type="spellEnd"/>
      <w:r w:rsidRPr="00E475C9">
        <w:rPr>
          <w:rFonts w:ascii="Times New Roman" w:eastAsia="Times New Roman" w:hAnsi="Times New Roman" w:cs="Times New Roman"/>
          <w:b/>
          <w:lang w:eastAsia="pl-PL"/>
        </w:rPr>
        <w:t xml:space="preserve">, dr Robert </w:t>
      </w:r>
      <w:proofErr w:type="spellStart"/>
      <w:r w:rsidRPr="00E475C9">
        <w:rPr>
          <w:rFonts w:ascii="Times New Roman" w:eastAsia="Times New Roman" w:hAnsi="Times New Roman" w:cs="Times New Roman"/>
          <w:b/>
          <w:lang w:eastAsia="pl-PL"/>
        </w:rPr>
        <w:t>Rusielik</w:t>
      </w:r>
      <w:proofErr w:type="spellEnd"/>
      <w:r w:rsidRPr="00E475C9">
        <w:rPr>
          <w:rFonts w:ascii="Times New Roman" w:eastAsia="Times New Roman" w:hAnsi="Times New Roman" w:cs="Times New Roman"/>
          <w:b/>
          <w:lang w:eastAsia="pl-PL"/>
        </w:rPr>
        <w:t xml:space="preserve">, dr Artur Wilczyński, dr Rafał Mazur, dr Arkadiusz </w:t>
      </w:r>
      <w:proofErr w:type="spellStart"/>
      <w:r w:rsidRPr="00E475C9">
        <w:rPr>
          <w:rFonts w:ascii="Times New Roman" w:eastAsia="Times New Roman" w:hAnsi="Times New Roman" w:cs="Times New Roman"/>
          <w:b/>
          <w:lang w:eastAsia="pl-PL"/>
        </w:rPr>
        <w:t>Malkowski</w:t>
      </w:r>
      <w:r w:rsidRPr="00E475C9">
        <w:rPr>
          <w:rFonts w:ascii="Times New Roman" w:eastAsia="Times New Roman" w:hAnsi="Times New Roman" w:cs="Times New Roman"/>
          <w:lang w:eastAsia="pl-PL"/>
        </w:rPr>
        <w:t>na</w:t>
      </w:r>
      <w:proofErr w:type="spellEnd"/>
      <w:r w:rsidRPr="00E475C9">
        <w:rPr>
          <w:rFonts w:ascii="Times New Roman" w:eastAsia="Times New Roman" w:hAnsi="Times New Roman" w:cs="Times New Roman"/>
          <w:lang w:eastAsia="pl-PL"/>
        </w:rPr>
        <w:t xml:space="preserve"> bieżąco wspiera merytorycznie inicjatywy podejmowane przez LGD.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LGD stało się partnerem badań prowadzonych przez naukowców z ZUT w Szczecinie na obszarze województwa zachodniopomorskiego dotyczących problematyki zrównoważonego rozwoju, turystyki i rekreacji. </w:t>
      </w:r>
    </w:p>
    <w:p w:rsidR="00E475C9" w:rsidRPr="00E475C9" w:rsidRDefault="00E475C9" w:rsidP="00E475C9">
      <w:pPr>
        <w:keepNext/>
        <w:keepLines/>
        <w:spacing w:before="120" w:after="120" w:line="360" w:lineRule="auto"/>
        <w:jc w:val="both"/>
        <w:outlineLvl w:val="2"/>
        <w:rPr>
          <w:rFonts w:ascii="Times New Roman" w:eastAsia="Times New Roman" w:hAnsi="Times New Roman" w:cs="Times New Roman"/>
          <w:b/>
          <w:color w:val="1F497D"/>
          <w:sz w:val="24"/>
          <w:szCs w:val="24"/>
          <w:lang w:eastAsia="pl-PL"/>
        </w:rPr>
      </w:pPr>
      <w:bookmarkStart w:id="8" w:name="_1t3h5sf" w:colFirst="0" w:colLast="0"/>
      <w:bookmarkEnd w:id="8"/>
      <w:r w:rsidRPr="00E475C9">
        <w:rPr>
          <w:rFonts w:ascii="Times New Roman" w:eastAsia="Times New Roman" w:hAnsi="Times New Roman" w:cs="Times New Roman"/>
          <w:b/>
          <w:color w:val="1F497D"/>
          <w:sz w:val="24"/>
          <w:szCs w:val="24"/>
          <w:lang w:eastAsia="pl-PL"/>
        </w:rPr>
        <w:t>I.3.2 Opis sposobu powstania Strategii na lata 2014-2020</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Lokalna Strategia Rozwoju na lata 2014-2020 została opracowana w oparciu o szerokie konsultacje społeczne, </w:t>
      </w:r>
      <w:r w:rsidRPr="00E475C9">
        <w:rPr>
          <w:rFonts w:ascii="Times New Roman" w:eastAsia="Times New Roman" w:hAnsi="Times New Roman" w:cs="Times New Roman"/>
          <w:lang w:eastAsia="pl-PL"/>
        </w:rPr>
        <w:br/>
        <w:t xml:space="preserve">z wykorzystaniem doświadczeń z poprzednich etapów działania LGD Stowarzyszenia „Lider Pojezierza”. </w:t>
      </w:r>
      <w:r w:rsidRPr="00E475C9">
        <w:rPr>
          <w:rFonts w:ascii="Times New Roman" w:eastAsia="Times New Roman" w:hAnsi="Times New Roman" w:cs="Times New Roman"/>
          <w:lang w:eastAsia="pl-PL"/>
        </w:rPr>
        <w:br/>
        <w:t xml:space="preserve">W ramach projektu powołano jeden Zespół ds. budowy LSR. W ramach zespołu powołano 5 grup roboczych: </w:t>
      </w:r>
    </w:p>
    <w:p w:rsidR="00E475C9" w:rsidRPr="00E475C9" w:rsidRDefault="00E475C9" w:rsidP="00E475C9">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grupa ds. wyodrębnienia grup defaworyzowanych</w:t>
      </w:r>
      <w:r w:rsidRPr="00E475C9">
        <w:rPr>
          <w:rFonts w:ascii="Times New Roman" w:eastAsia="Times New Roman" w:hAnsi="Times New Roman" w:cs="Times New Roman"/>
          <w:color w:val="000000"/>
          <w:lang w:eastAsia="pl-PL"/>
        </w:rPr>
        <w:t xml:space="preserve">; </w:t>
      </w:r>
    </w:p>
    <w:p w:rsidR="00E475C9" w:rsidRPr="00E475C9" w:rsidRDefault="00E475C9" w:rsidP="00E475C9">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grupa ds. przygotowania spotkań z mieszkańcami</w:t>
      </w:r>
      <w:r w:rsidRPr="00E475C9">
        <w:rPr>
          <w:rFonts w:ascii="Times New Roman" w:eastAsia="Times New Roman" w:hAnsi="Times New Roman" w:cs="Times New Roman"/>
          <w:color w:val="000000"/>
          <w:lang w:eastAsia="pl-PL"/>
        </w:rPr>
        <w:t xml:space="preserve"> – program partycypacyjny (13 spotkań z mieszkańcami obszaru LGD);</w:t>
      </w:r>
    </w:p>
    <w:p w:rsidR="00E475C9" w:rsidRPr="00E475C9" w:rsidRDefault="00E475C9" w:rsidP="00E475C9">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grupa ds. opracowania planu komunikacji w LSR</w:t>
      </w:r>
      <w:r w:rsidRPr="00E475C9">
        <w:rPr>
          <w:rFonts w:ascii="Times New Roman" w:eastAsia="Times New Roman" w:hAnsi="Times New Roman" w:cs="Times New Roman"/>
          <w:color w:val="000000"/>
          <w:lang w:eastAsia="pl-PL"/>
        </w:rPr>
        <w:t xml:space="preserve">; </w:t>
      </w:r>
    </w:p>
    <w:p w:rsidR="00E475C9" w:rsidRPr="00E475C9" w:rsidRDefault="00E475C9" w:rsidP="00E475C9">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grupa ds. zintegrowania tworzonej strategii z innymi strategiami z obszaru LGD, strategii województwa zachodniopomorskiego oraz opracowanego kontraktu samorządowego;</w:t>
      </w:r>
    </w:p>
    <w:p w:rsidR="00E475C9" w:rsidRPr="00E475C9" w:rsidRDefault="00E475C9" w:rsidP="00E475C9">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grupa robocza do przeprowadzania badań ankietowych</w:t>
      </w:r>
      <w:r w:rsidRPr="00E475C9">
        <w:rPr>
          <w:rFonts w:ascii="Times New Roman" w:eastAsia="Times New Roman" w:hAnsi="Times New Roman" w:cs="Times New Roman"/>
          <w:color w:val="000000"/>
          <w:lang w:eastAsia="pl-PL"/>
        </w:rPr>
        <w:t xml:space="preserve"> – wywiadu bezpośredniego;</w:t>
      </w:r>
    </w:p>
    <w:p w:rsidR="00E475C9" w:rsidRPr="00E475C9" w:rsidRDefault="00E475C9" w:rsidP="00E475C9">
      <w:pPr>
        <w:widowControl w:val="0"/>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W skład grup roboczych weszli liderzy życia społecznego i gospodarczego wytypowani przez mieszkańców, stowarzyszenia, instytucje, oraz osoby chcące przyłączyć się do prac nad Strategią i posiadające unikalne kwalifikacje do uczestnictwa w grupie roboczej. Proces powstawania i konsultacji społecznych opisany został w </w:t>
      </w:r>
      <w:r w:rsidRPr="00E475C9">
        <w:rPr>
          <w:rFonts w:ascii="Times New Roman" w:eastAsia="Times New Roman" w:hAnsi="Times New Roman" w:cs="Times New Roman"/>
          <w:b/>
          <w:lang w:eastAsia="pl-PL"/>
        </w:rPr>
        <w:t>Rozdziale II. Partycypacyjny charakter LSR.</w:t>
      </w:r>
    </w:p>
    <w:p w:rsidR="00E475C9" w:rsidRPr="00E475C9" w:rsidRDefault="00E475C9" w:rsidP="00E475C9">
      <w:pPr>
        <w:keepNext/>
        <w:keepLines/>
        <w:spacing w:before="120" w:after="120" w:line="360" w:lineRule="auto"/>
        <w:jc w:val="both"/>
        <w:outlineLvl w:val="2"/>
        <w:rPr>
          <w:rFonts w:ascii="Times New Roman" w:eastAsia="Times New Roman" w:hAnsi="Times New Roman" w:cs="Times New Roman"/>
          <w:b/>
          <w:color w:val="1F497D"/>
          <w:sz w:val="24"/>
          <w:szCs w:val="24"/>
          <w:lang w:eastAsia="pl-PL"/>
        </w:rPr>
      </w:pPr>
      <w:bookmarkStart w:id="9" w:name="_4d34og8" w:colFirst="0" w:colLast="0"/>
      <w:bookmarkEnd w:id="9"/>
      <w:r w:rsidRPr="00E475C9">
        <w:rPr>
          <w:rFonts w:ascii="Times New Roman" w:eastAsia="Times New Roman" w:hAnsi="Times New Roman" w:cs="Times New Roman"/>
          <w:b/>
          <w:color w:val="1F497D"/>
          <w:sz w:val="24"/>
          <w:szCs w:val="24"/>
          <w:lang w:eastAsia="pl-PL"/>
        </w:rPr>
        <w:t xml:space="preserve">I.3.3 Doświadczenie LGD </w:t>
      </w:r>
    </w:p>
    <w:p w:rsidR="00E475C9" w:rsidRPr="00E475C9" w:rsidRDefault="00E475C9" w:rsidP="00E475C9">
      <w:pPr>
        <w:tabs>
          <w:tab w:val="left" w:pos="720"/>
        </w:tabs>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b/>
        <w:t xml:space="preserve">Kadry odpowiedzialne za zarządzanie LGD oraz członkowie LGD, posiadają wymagane doświadczenie i wiedzę w zakresie  realizacji operacji w ramach LSR. Będzie to dużym atutem podczas wdrażania Strategii </w:t>
      </w:r>
      <w:r w:rsidRPr="00E475C9">
        <w:rPr>
          <w:rFonts w:ascii="Times New Roman" w:eastAsia="Times New Roman" w:hAnsi="Times New Roman" w:cs="Times New Roman"/>
          <w:lang w:eastAsia="pl-PL"/>
        </w:rPr>
        <w:br/>
        <w:t xml:space="preserve">w latach 2015-2020. Pracownicy zatrudnieni w Biurze LGD i LGR zdobyli unikalne doświadczenia </w:t>
      </w:r>
      <w:r w:rsidRPr="00E475C9">
        <w:rPr>
          <w:rFonts w:ascii="Times New Roman" w:eastAsia="Times New Roman" w:hAnsi="Times New Roman" w:cs="Times New Roman"/>
          <w:lang w:eastAsia="pl-PL"/>
        </w:rPr>
        <w:br/>
        <w:t xml:space="preserve">w poprzednim okresie wdrażania programu Leader 2007-2013. Dysponują praktyczną wiedzą i umiejętnościami z zakresu organizacji i rozliczania wszelkich zadań związanych z funkcjonowaniem i wdrażaniem zarówno LSR LGD, jak i LSR LGR. </w:t>
      </w:r>
    </w:p>
    <w:p w:rsidR="00E475C9" w:rsidRPr="00E475C9" w:rsidRDefault="00E475C9" w:rsidP="00E475C9">
      <w:pPr>
        <w:tabs>
          <w:tab w:val="left" w:pos="720"/>
        </w:tabs>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b/>
        <w:t xml:space="preserve">Zaznaczyć należy, iż pracownicy LGD </w:t>
      </w:r>
      <w:r w:rsidRPr="00E475C9">
        <w:rPr>
          <w:rFonts w:ascii="Times New Roman" w:eastAsia="Times New Roman" w:hAnsi="Times New Roman" w:cs="Times New Roman"/>
          <w:b/>
          <w:lang w:eastAsia="pl-PL"/>
        </w:rPr>
        <w:t>zdobyli gruntowną wiedzę także w zakresie przyszłego okresu programowania i wdrażania LSR na lata 2014-2020</w:t>
      </w:r>
      <w:r w:rsidRPr="00E475C9">
        <w:rPr>
          <w:rFonts w:ascii="Times New Roman" w:eastAsia="Times New Roman" w:hAnsi="Times New Roman" w:cs="Times New Roman"/>
          <w:lang w:eastAsia="pl-PL"/>
        </w:rPr>
        <w:t xml:space="preserve">, uczestnicząc w licznych szkoleniach organizowanych przez instytucje zewnętrzne, m.in. w 5-modułowym cyklu szkoleń organizowanym przez Centrum Doradztwa Rolniczego, którego tematyka obejmowała m.in. 1. </w:t>
      </w:r>
      <w:r w:rsidRPr="00E475C9">
        <w:rPr>
          <w:rFonts w:ascii="Times New Roman" w:eastAsia="Times New Roman" w:hAnsi="Times New Roman" w:cs="Times New Roman"/>
          <w:i/>
          <w:lang w:eastAsia="pl-PL"/>
        </w:rPr>
        <w:t>Przygotowanie strategii i przeprowadzanie analizy SWOT; 2. Określanie celów LSR i wskaźników realizacji strategii; 3.Metodologia wsparcia przygotowawczego projektów (od pomysłu do realizacji); Ewaluacja LGD i LSR; 4. Przygotowanie strategii komunikacyjnej LGD i metody angażowania społeczności lokalnych w przygotowanie i realizację LSR.</w:t>
      </w:r>
    </w:p>
    <w:p w:rsidR="00E475C9" w:rsidRPr="00E475C9" w:rsidRDefault="00E475C9" w:rsidP="00E475C9">
      <w:pPr>
        <w:tabs>
          <w:tab w:val="left" w:pos="720"/>
        </w:tabs>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b/>
      </w:r>
      <w:r w:rsidRPr="00E475C9">
        <w:rPr>
          <w:rFonts w:ascii="Times New Roman" w:eastAsia="Times New Roman" w:hAnsi="Times New Roman" w:cs="Times New Roman"/>
          <w:b/>
          <w:lang w:eastAsia="pl-PL"/>
        </w:rPr>
        <w:t>Dotychczas LGD w ramach wdrażania LSR realizowała operacje mające na celu pobudzenie działalności gospodarczej na terenach wiejskich oraz poprawę jakości życia i wzmocnienie potencjału wsi na Pojezierzu Myśliborskim.</w:t>
      </w:r>
      <w:r w:rsidRPr="00E475C9">
        <w:rPr>
          <w:rFonts w:ascii="Times New Roman" w:eastAsia="Times New Roman" w:hAnsi="Times New Roman" w:cs="Times New Roman"/>
          <w:lang w:eastAsia="pl-PL"/>
        </w:rPr>
        <w:t xml:space="preserve"> Aby osiągnąć przedmiotowe cele zrealizowano działania ukierunkowane na:</w:t>
      </w:r>
    </w:p>
    <w:p w:rsidR="00E475C9" w:rsidRPr="00E475C9" w:rsidRDefault="00E475C9" w:rsidP="00C50481">
      <w:pPr>
        <w:numPr>
          <w:ilvl w:val="0"/>
          <w:numId w:val="60"/>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Wdrożenie innowacji i nowych technologii oraz tworzenie pozarolniczych miejsc pracy, </w:t>
      </w:r>
    </w:p>
    <w:p w:rsidR="00E475C9" w:rsidRPr="00E475C9" w:rsidRDefault="00E475C9" w:rsidP="00C50481">
      <w:pPr>
        <w:numPr>
          <w:ilvl w:val="0"/>
          <w:numId w:val="60"/>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Wprowadzenie produktów i usług podnoszących konkurencyjność obszarów wiejskich, </w:t>
      </w:r>
    </w:p>
    <w:p w:rsidR="00E475C9" w:rsidRPr="00E475C9" w:rsidRDefault="00E475C9" w:rsidP="00C50481">
      <w:pPr>
        <w:numPr>
          <w:ilvl w:val="0"/>
          <w:numId w:val="60"/>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Lepsze wykorzystanie stanu zasobów przyrodniczych i kulturowych przy zachowaniu dziedzictwa kulturowego i przyrodniczego wsi, </w:t>
      </w:r>
    </w:p>
    <w:p w:rsidR="00E475C9" w:rsidRPr="00E475C9" w:rsidRDefault="00E475C9" w:rsidP="00C50481">
      <w:pPr>
        <w:numPr>
          <w:ilvl w:val="0"/>
          <w:numId w:val="60"/>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Nowe inicjatywy zwiększające kapitał społeczny obszarów wiejskich, </w:t>
      </w:r>
    </w:p>
    <w:p w:rsidR="00E475C9" w:rsidRPr="00E475C9" w:rsidRDefault="00E475C9" w:rsidP="00C50481">
      <w:pPr>
        <w:numPr>
          <w:ilvl w:val="0"/>
          <w:numId w:val="60"/>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Aktywizację mieszkańców oraz poprawę samoorganizacji i zarządzania na poziomie lokalnym. </w:t>
      </w:r>
    </w:p>
    <w:p w:rsidR="00E475C9" w:rsidRPr="00E475C9" w:rsidRDefault="00E475C9" w:rsidP="00E475C9">
      <w:pPr>
        <w:widowControl w:val="0"/>
        <w:spacing w:after="0" w:line="240" w:lineRule="auto"/>
        <w:ind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Szereg projektów zrealizowanych samodzielnie, jak i we współpracy z innymi LGD, przyczyniło się do poprawy warunków i jakości życia społeczności lokalnej z obszaru działania Stowarzyszenia „Lider Pojezierza”, przede wszystkim dzięki zmianom w sferze społecznej. </w:t>
      </w:r>
    </w:p>
    <w:p w:rsidR="00E475C9" w:rsidRPr="00E475C9" w:rsidRDefault="00E475C9" w:rsidP="00E475C9">
      <w:pPr>
        <w:widowControl w:val="0"/>
        <w:spacing w:after="0" w:line="240" w:lineRule="auto"/>
        <w:ind w:firstLine="360"/>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Dotychczasowe działania zrealizowane w ramach LSR wpłynęły na zintegrowanie oraz aktywizację mieszkańców oraz przyczyniły się do powstania nowych miejsc pracy na obszarach wiejskich, a także do lepszego zarządzania lokalnymi zasobami i ich waloryzacji poprzez dbałość o eksponowanie walorów środowiska oraz rozwój infrastruktury technicznej. </w:t>
      </w:r>
    </w:p>
    <w:p w:rsidR="00E475C9" w:rsidRPr="00E475C9" w:rsidRDefault="00E475C9" w:rsidP="00E475C9">
      <w:pPr>
        <w:widowControl w:val="0"/>
        <w:spacing w:after="0" w:line="240" w:lineRule="auto"/>
        <w:ind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Jednym z pierwszych efektów pracy LGD jest </w:t>
      </w:r>
      <w:r w:rsidRPr="00E475C9">
        <w:rPr>
          <w:rFonts w:ascii="Times New Roman" w:eastAsia="Times New Roman" w:hAnsi="Times New Roman" w:cs="Times New Roman"/>
          <w:b/>
          <w:lang w:eastAsia="pl-PL"/>
        </w:rPr>
        <w:t>Zintegrowana Strategia Pojezierza Myśliborskiego</w:t>
      </w:r>
      <w:r w:rsidRPr="00E475C9">
        <w:rPr>
          <w:rFonts w:ascii="Times New Roman" w:eastAsia="Times New Roman" w:hAnsi="Times New Roman" w:cs="Times New Roman"/>
          <w:lang w:eastAsia="pl-PL"/>
        </w:rPr>
        <w:t xml:space="preserve"> zatytułowana „</w:t>
      </w:r>
      <w:r w:rsidRPr="00E475C9">
        <w:rPr>
          <w:rFonts w:ascii="Times New Roman" w:eastAsia="Times New Roman" w:hAnsi="Times New Roman" w:cs="Times New Roman"/>
          <w:b/>
          <w:lang w:eastAsia="pl-PL"/>
        </w:rPr>
        <w:t>Jak zmienić świat, wokół, aby lepiej żyć</w:t>
      </w:r>
      <w:r w:rsidRPr="00E475C9">
        <w:rPr>
          <w:rFonts w:ascii="Times New Roman" w:eastAsia="Times New Roman" w:hAnsi="Times New Roman" w:cs="Times New Roman"/>
          <w:lang w:eastAsia="pl-PL"/>
        </w:rPr>
        <w:t xml:space="preserve">”. Rozkolportowana po całym terenie przyczyniła się do popularyzacji Strategii wśród mieszkańców. </w:t>
      </w:r>
    </w:p>
    <w:p w:rsidR="00E475C9" w:rsidRPr="00E475C9" w:rsidRDefault="00E475C9" w:rsidP="00E475C9">
      <w:pPr>
        <w:widowControl w:val="0"/>
        <w:spacing w:after="0" w:line="240" w:lineRule="auto"/>
        <w:ind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roku 2007 zorganizowane zostały pierwsze </w:t>
      </w:r>
      <w:r w:rsidRPr="00E475C9">
        <w:rPr>
          <w:rFonts w:ascii="Times New Roman" w:eastAsia="Times New Roman" w:hAnsi="Times New Roman" w:cs="Times New Roman"/>
          <w:b/>
          <w:lang w:eastAsia="pl-PL"/>
        </w:rPr>
        <w:t>Targi Inicjatyw Lokalnych i Awangardowych( T I L i A )</w:t>
      </w:r>
      <w:r w:rsidRPr="00E475C9">
        <w:rPr>
          <w:rFonts w:ascii="Times New Roman" w:eastAsia="Times New Roman" w:hAnsi="Times New Roman" w:cs="Times New Roman"/>
          <w:lang w:eastAsia="pl-PL"/>
        </w:rPr>
        <w:br/>
      </w:r>
      <w:r w:rsidRPr="00E475C9">
        <w:rPr>
          <w:rFonts w:ascii="Times New Roman" w:eastAsia="Times New Roman" w:hAnsi="Times New Roman" w:cs="Times New Roman"/>
          <w:lang w:eastAsia="pl-PL"/>
        </w:rPr>
        <w:lastRenderedPageBreak/>
        <w:t xml:space="preserve">w Barlinku rozpoczynające cykl tych corocznych </w:t>
      </w:r>
      <w:r w:rsidRPr="00E475C9">
        <w:rPr>
          <w:rFonts w:ascii="Times New Roman" w:eastAsia="Times New Roman" w:hAnsi="Times New Roman" w:cs="Times New Roman"/>
          <w:b/>
          <w:lang w:eastAsia="pl-PL"/>
        </w:rPr>
        <w:t>unikalnych w skali kraju</w:t>
      </w:r>
      <w:r w:rsidRPr="00E475C9">
        <w:rPr>
          <w:rFonts w:ascii="Times New Roman" w:eastAsia="Times New Roman" w:hAnsi="Times New Roman" w:cs="Times New Roman"/>
          <w:lang w:eastAsia="pl-PL"/>
        </w:rPr>
        <w:t xml:space="preserve"> imprez lokalnych popularyzujących osiągnięcia LGD oraz integrujących i zachęcających mieszkańców do aktywnego włączania się w realizację LSR. </w:t>
      </w:r>
    </w:p>
    <w:p w:rsidR="00E475C9" w:rsidRPr="00E475C9" w:rsidRDefault="00E475C9" w:rsidP="00E475C9">
      <w:pPr>
        <w:widowControl w:val="0"/>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Od 2009 roku Targi Inicjatyw Lokalnych i Awangardowych organizowane są, co roku w innej gminie z obszaru działania Lidera Pojezierza pod tematami przewodnimi, charakterystycznymi dla każdej gminy i tak:</w:t>
      </w:r>
    </w:p>
    <w:p w:rsidR="00E475C9" w:rsidRPr="00E475C9" w:rsidRDefault="00E475C9" w:rsidP="00C50481">
      <w:pPr>
        <w:widowControl w:val="0"/>
        <w:numPr>
          <w:ilvl w:val="0"/>
          <w:numId w:val="5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2009 – Boleszkowice - </w:t>
      </w:r>
      <w:proofErr w:type="spellStart"/>
      <w:r w:rsidRPr="00E475C9">
        <w:rPr>
          <w:rFonts w:ascii="Times New Roman" w:eastAsia="Times New Roman" w:hAnsi="Times New Roman" w:cs="Times New Roman"/>
          <w:lang w:eastAsia="pl-PL"/>
        </w:rPr>
        <w:t>Templariada</w:t>
      </w:r>
      <w:proofErr w:type="spellEnd"/>
    </w:p>
    <w:p w:rsidR="00E475C9" w:rsidRPr="00E475C9" w:rsidRDefault="00E475C9" w:rsidP="00C50481">
      <w:pPr>
        <w:widowControl w:val="0"/>
        <w:numPr>
          <w:ilvl w:val="0"/>
          <w:numId w:val="5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2010 – Myślibórz „Pszczelnik, historia, która łączy”</w:t>
      </w:r>
    </w:p>
    <w:p w:rsidR="00E475C9" w:rsidRPr="00E475C9" w:rsidRDefault="00E475C9" w:rsidP="00C50481">
      <w:pPr>
        <w:widowControl w:val="0"/>
        <w:numPr>
          <w:ilvl w:val="0"/>
          <w:numId w:val="5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2011 – Pełczyce „Dni tataraku”</w:t>
      </w:r>
    </w:p>
    <w:p w:rsidR="00E475C9" w:rsidRPr="00E475C9" w:rsidRDefault="00E475C9" w:rsidP="00C50481">
      <w:pPr>
        <w:widowControl w:val="0"/>
        <w:numPr>
          <w:ilvl w:val="0"/>
          <w:numId w:val="5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2012 – Przelewice „Sielanka dworska XIX wiek” </w:t>
      </w:r>
    </w:p>
    <w:p w:rsidR="00E475C9" w:rsidRPr="00E475C9" w:rsidRDefault="00E475C9" w:rsidP="00C50481">
      <w:pPr>
        <w:widowControl w:val="0"/>
        <w:numPr>
          <w:ilvl w:val="0"/>
          <w:numId w:val="5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2013 – Lipiany „Do wody po przygody”</w:t>
      </w:r>
    </w:p>
    <w:p w:rsidR="00E475C9" w:rsidRPr="00E475C9" w:rsidRDefault="00E475C9" w:rsidP="00C50481">
      <w:pPr>
        <w:widowControl w:val="0"/>
        <w:numPr>
          <w:ilvl w:val="0"/>
          <w:numId w:val="5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2014 – Choszczno „TILIA na fali”</w:t>
      </w:r>
    </w:p>
    <w:p w:rsidR="00E475C9" w:rsidRPr="00E475C9" w:rsidRDefault="00E475C9" w:rsidP="00C50481">
      <w:pPr>
        <w:widowControl w:val="0"/>
        <w:numPr>
          <w:ilvl w:val="0"/>
          <w:numId w:val="5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2015 – „Trzcińsko - Zdrój - miasto gotyckich wież i bram”.</w:t>
      </w:r>
    </w:p>
    <w:p w:rsidR="00E475C9" w:rsidRPr="00E475C9" w:rsidRDefault="00E475C9" w:rsidP="00E475C9">
      <w:pPr>
        <w:widowControl w:val="0"/>
        <w:spacing w:after="0" w:line="240" w:lineRule="auto"/>
        <w:ind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Za pośrednictwem dotychczasowych działań LGD nastąpił wzrost zaangażowania mieszkańców </w:t>
      </w:r>
      <w:r w:rsidRPr="00E475C9">
        <w:rPr>
          <w:rFonts w:ascii="Times New Roman" w:eastAsia="Times New Roman" w:hAnsi="Times New Roman" w:cs="Times New Roman"/>
          <w:lang w:eastAsia="pl-PL"/>
        </w:rPr>
        <w:br/>
        <w:t xml:space="preserve">i chęci uczestnictwa w życiu społecznym, przekładający się na wzrost jakości życia całej społeczności lokalnej. Pośrednio operacje zrealizowane przez LGD przyczyniły się także do rozwoju turystyki </w:t>
      </w:r>
      <w:r w:rsidRPr="00E475C9">
        <w:rPr>
          <w:rFonts w:ascii="Times New Roman" w:eastAsia="Times New Roman" w:hAnsi="Times New Roman" w:cs="Times New Roman"/>
          <w:lang w:eastAsia="pl-PL"/>
        </w:rPr>
        <w:br/>
        <w:t xml:space="preserve">i rekreacji poprzez utworzenie i zmodernizowanie bazy informacji turystycznej oraz budowę lub oznakowanie małej infrastruktury turystycznej. </w:t>
      </w:r>
    </w:p>
    <w:p w:rsidR="00E475C9" w:rsidRPr="00E475C9" w:rsidRDefault="00E475C9" w:rsidP="00E475C9">
      <w:pPr>
        <w:widowControl w:val="0"/>
        <w:spacing w:after="0" w:line="240" w:lineRule="auto"/>
        <w:ind w:firstLine="360"/>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Działalność LGD wpłynęła także na zachowanie, odtworzenie oraz zabezpieczenie lokalnego dziedzictwa, w tym także kultywowanie tradycji oraz na promocję lokalnej twórczości z wykorzystaniem lokalnego dziedzictwa.</w:t>
      </w:r>
    </w:p>
    <w:p w:rsidR="00E475C9" w:rsidRPr="00E475C9" w:rsidRDefault="00E475C9" w:rsidP="00E475C9">
      <w:pPr>
        <w:widowControl w:val="0"/>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Zintegrowanie potencjału ludzkiego oraz sieć kontaktów i współpracy stanowią niezaprzeczalny atut LGD Lider Pojezierza, </w:t>
      </w:r>
      <w:r w:rsidRPr="00E475C9">
        <w:rPr>
          <w:rFonts w:ascii="Times New Roman" w:eastAsia="Times New Roman" w:hAnsi="Times New Roman" w:cs="Times New Roman"/>
          <w:b/>
          <w:lang w:eastAsia="pl-PL"/>
        </w:rPr>
        <w:t>mający kluczowe znaczenie w realizacji założonych w nowej strategii celów</w:t>
      </w:r>
      <w:r w:rsidRPr="00E475C9">
        <w:rPr>
          <w:rFonts w:ascii="Times New Roman" w:eastAsia="Times New Roman" w:hAnsi="Times New Roman" w:cs="Times New Roman"/>
          <w:lang w:eastAsia="pl-PL"/>
        </w:rPr>
        <w:t xml:space="preserve">. </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lang w:eastAsia="pl-PL"/>
        </w:rPr>
        <w:t xml:space="preserve">Wiedza, doświadczenie oraz posiadane zaplecze techniczne LGD pozwolą na sprawną </w:t>
      </w:r>
      <w:r w:rsidRPr="00E475C9">
        <w:rPr>
          <w:rFonts w:ascii="Times New Roman" w:eastAsia="Times New Roman" w:hAnsi="Times New Roman" w:cs="Times New Roman"/>
          <w:b/>
          <w:lang w:eastAsia="pl-PL"/>
        </w:rPr>
        <w:br/>
        <w:t>i skuteczną realizację LSR w najbliższych latach (w tym również jej rozliczenie oraz jeżeli zajdzie taka potrzeba - aktualizację). Posiadane przez pracowników LGD kwalifikacje oraz wiedza umożliwią prawidłowe i zgodne z przepisami przeprowadzanie procesu wyboru wniosków składanych przez wnioskodawców do LGD. Z kolei współpraca nawiązana z innymi LGD przełoży się na szerszą promocję, a tym samym większe zainteresowanie działalnością LGD Lider Pojezierza, w szczególności w kontekście działań ukierunkowanych na rozwój turystyczny regionu, w tym rozwój nowych produktów i usług.</w:t>
      </w:r>
    </w:p>
    <w:p w:rsidR="00E475C9" w:rsidRPr="00E475C9" w:rsidRDefault="00E475C9" w:rsidP="00E475C9">
      <w:pPr>
        <w:widowControl w:val="0"/>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Załączniki do Regulaminu Biura określają szczegółowo podział zadań pracowników biura. </w:t>
      </w:r>
    </w:p>
    <w:p w:rsidR="00E475C9" w:rsidRPr="00E475C9" w:rsidRDefault="00E475C9" w:rsidP="00E475C9">
      <w:pPr>
        <w:keepNext/>
        <w:keepLines/>
        <w:spacing w:before="200" w:after="0" w:line="360" w:lineRule="auto"/>
        <w:jc w:val="both"/>
        <w:outlineLvl w:val="3"/>
        <w:rPr>
          <w:rFonts w:ascii="Cambria" w:eastAsia="Cambria" w:hAnsi="Cambria" w:cs="Cambria"/>
          <w:b/>
          <w:i/>
          <w:color w:val="4F81BD"/>
          <w:sz w:val="24"/>
          <w:szCs w:val="24"/>
          <w:lang w:eastAsia="pl-PL"/>
        </w:rPr>
      </w:pPr>
      <w:r w:rsidRPr="00E475C9">
        <w:rPr>
          <w:rFonts w:ascii="Cambria" w:eastAsia="Cambria" w:hAnsi="Cambria" w:cs="Cambria"/>
          <w:b/>
          <w:i/>
          <w:color w:val="4F81BD"/>
          <w:sz w:val="24"/>
          <w:szCs w:val="24"/>
          <w:lang w:eastAsia="pl-PL"/>
        </w:rPr>
        <w:t>I.3.3.1 Współpraca z innymi LGD</w:t>
      </w:r>
    </w:p>
    <w:p w:rsidR="00E475C9" w:rsidRPr="00E475C9" w:rsidRDefault="00E475C9" w:rsidP="00E475C9">
      <w:pPr>
        <w:widowControl w:val="0"/>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 trakcie swojej działalności Stowarzyszenie rozpoczęło współpracę, podpisując porozumienia z 14 Lokalnymi Grupami Działania, w tym 10 z Polski oraz po jednej ze Szwecji, z Niemiec, z Litwy i Czech. Tabela nr 2 prezentuje wykaz partnerów LGD Lider Pojezierza.</w:t>
      </w:r>
    </w:p>
    <w:p w:rsidR="00E475C9" w:rsidRPr="00E475C9" w:rsidRDefault="00E475C9" w:rsidP="00E475C9">
      <w:pPr>
        <w:keepNext/>
        <w:spacing w:before="120" w:after="0" w:line="240" w:lineRule="auto"/>
        <w:ind w:right="283"/>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Tabela nr 2 Wykaz LGD, z którymi współpracuje LGD Lider Pojezierza</w:t>
      </w:r>
    </w:p>
    <w:tbl>
      <w:tblPr>
        <w:tblW w:w="10423" w:type="dxa"/>
        <w:tblInd w:w="21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558"/>
        <w:gridCol w:w="3061"/>
        <w:gridCol w:w="1277"/>
        <w:gridCol w:w="2266"/>
        <w:gridCol w:w="3261"/>
      </w:tblGrid>
      <w:tr w:rsidR="00E475C9" w:rsidRPr="00E475C9" w:rsidTr="00E63259">
        <w:trPr>
          <w:trHeight w:val="72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Lp.</w:t>
            </w:r>
          </w:p>
        </w:tc>
        <w:tc>
          <w:tcPr>
            <w:tcW w:w="3061"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Nazwa LGD</w:t>
            </w:r>
          </w:p>
        </w:tc>
        <w:tc>
          <w:tcPr>
            <w:tcW w:w="1277"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Data podpisania porozumienia</w:t>
            </w:r>
          </w:p>
        </w:tc>
        <w:tc>
          <w:tcPr>
            <w:tcW w:w="2266" w:type="dxa"/>
            <w:shd w:val="clear" w:color="auto" w:fill="00B0F0"/>
          </w:tcPr>
          <w:p w:rsidR="00E475C9" w:rsidRPr="00E475C9" w:rsidRDefault="00E475C9" w:rsidP="00E475C9">
            <w:pPr>
              <w:widowControl w:val="0"/>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Data realizacji przedsięwzięcia (jeśli dotyczy)</w:t>
            </w:r>
          </w:p>
        </w:tc>
        <w:tc>
          <w:tcPr>
            <w:tcW w:w="3261" w:type="dxa"/>
            <w:shd w:val="clear" w:color="auto" w:fill="00B0F0"/>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xml:space="preserve">Tytuł przedsięwzięcia </w:t>
            </w:r>
          </w:p>
          <w:p w:rsidR="00E475C9" w:rsidRPr="00E475C9" w:rsidRDefault="00E475C9" w:rsidP="00E475C9">
            <w:pPr>
              <w:widowControl w:val="0"/>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(jeśli dotyczy)</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b/>
                <w:color w:val="1F497D"/>
                <w:lang w:val="de-DE" w:eastAsia="pl-PL"/>
              </w:rPr>
            </w:pPr>
            <w:r w:rsidRPr="00E475C9">
              <w:rPr>
                <w:rFonts w:ascii="Times New Roman" w:eastAsia="Times New Roman" w:hAnsi="Times New Roman" w:cs="Times New Roman"/>
                <w:lang w:val="de-DE" w:eastAsia="pl-PL"/>
              </w:rPr>
              <w:t xml:space="preserve">Astrid Lindgrens </w:t>
            </w:r>
            <w:proofErr w:type="spellStart"/>
            <w:r w:rsidRPr="00E475C9">
              <w:rPr>
                <w:rFonts w:ascii="Times New Roman" w:eastAsia="Times New Roman" w:hAnsi="Times New Roman" w:cs="Times New Roman"/>
                <w:lang w:val="de-DE" w:eastAsia="pl-PL"/>
              </w:rPr>
              <w:t>Hembygd</w:t>
            </w:r>
            <w:proofErr w:type="spellEnd"/>
            <w:r w:rsidRPr="00E475C9">
              <w:rPr>
                <w:rFonts w:ascii="Times New Roman" w:eastAsia="Times New Roman" w:hAnsi="Times New Roman" w:cs="Times New Roman"/>
                <w:lang w:val="de-DE" w:eastAsia="pl-PL"/>
              </w:rPr>
              <w:t xml:space="preserve">, </w:t>
            </w:r>
            <w:proofErr w:type="spellStart"/>
            <w:r w:rsidRPr="00E475C9">
              <w:rPr>
                <w:rFonts w:ascii="Times New Roman" w:eastAsia="Times New Roman" w:hAnsi="Times New Roman" w:cs="Times New Roman"/>
                <w:lang w:val="de-DE" w:eastAsia="pl-PL"/>
              </w:rPr>
              <w:t>Lögstadsgatan</w:t>
            </w:r>
            <w:proofErr w:type="spellEnd"/>
            <w:r w:rsidRPr="00E475C9">
              <w:rPr>
                <w:rFonts w:ascii="Times New Roman" w:eastAsia="Times New Roman" w:hAnsi="Times New Roman" w:cs="Times New Roman"/>
                <w:lang w:val="de-DE" w:eastAsia="pl-PL"/>
              </w:rPr>
              <w:t xml:space="preserve"> 5, 596 39 </w:t>
            </w:r>
            <w:proofErr w:type="spellStart"/>
            <w:r w:rsidRPr="00E475C9">
              <w:rPr>
                <w:rFonts w:ascii="Times New Roman" w:eastAsia="Times New Roman" w:hAnsi="Times New Roman" w:cs="Times New Roman"/>
                <w:lang w:val="de-DE" w:eastAsia="pl-PL"/>
              </w:rPr>
              <w:t>Vimmerby</w:t>
            </w:r>
            <w:proofErr w:type="spellEnd"/>
            <w:r w:rsidRPr="00E475C9">
              <w:rPr>
                <w:rFonts w:ascii="Times New Roman" w:eastAsia="Times New Roman" w:hAnsi="Times New Roman" w:cs="Times New Roman"/>
                <w:lang w:val="de-DE" w:eastAsia="pl-PL"/>
              </w:rPr>
              <w:t xml:space="preserve">, </w:t>
            </w:r>
            <w:proofErr w:type="spellStart"/>
            <w:r w:rsidRPr="00E475C9">
              <w:rPr>
                <w:rFonts w:ascii="Times New Roman" w:eastAsia="Times New Roman" w:hAnsi="Times New Roman" w:cs="Times New Roman"/>
                <w:lang w:val="de-DE" w:eastAsia="pl-PL"/>
              </w:rPr>
              <w:t>Sweden</w:t>
            </w:r>
            <w:proofErr w:type="spellEnd"/>
          </w:p>
        </w:tc>
        <w:tc>
          <w:tcPr>
            <w:tcW w:w="1277"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lang w:eastAsia="pl-PL"/>
              </w:rPr>
              <w:t>01.09.2007 r.</w:t>
            </w:r>
          </w:p>
        </w:tc>
        <w:tc>
          <w:tcPr>
            <w:tcW w:w="2266"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color w:val="1F497D"/>
                <w:lang w:eastAsia="pl-PL"/>
              </w:rPr>
            </w:pPr>
            <w:r w:rsidRPr="00E475C9">
              <w:rPr>
                <w:rFonts w:ascii="Times New Roman" w:eastAsia="Times New Roman" w:hAnsi="Times New Roman" w:cs="Times New Roman"/>
                <w:color w:val="000000"/>
                <w:lang w:eastAsia="pl-PL"/>
              </w:rPr>
              <w:t>30 sierpnia – 02 września 2007 r.</w:t>
            </w:r>
          </w:p>
        </w:tc>
        <w:tc>
          <w:tcPr>
            <w:tcW w:w="3261"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color w:val="1F497D"/>
                <w:lang w:eastAsia="pl-PL"/>
              </w:rPr>
            </w:pPr>
            <w:r w:rsidRPr="00E475C9">
              <w:rPr>
                <w:rFonts w:ascii="Times New Roman" w:eastAsia="Times New Roman" w:hAnsi="Times New Roman" w:cs="Times New Roman"/>
                <w:color w:val="000000"/>
                <w:lang w:eastAsia="pl-PL"/>
              </w:rPr>
              <w:t>Wyjazd studyjny 20 uczestników z obszaru Stowarzyszenia „Lider Pojezierza“</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2</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b/>
                <w:color w:val="1F497D"/>
                <w:lang w:eastAsia="pl-PL"/>
              </w:rPr>
            </w:pPr>
            <w:r w:rsidRPr="00E475C9">
              <w:rPr>
                <w:rFonts w:ascii="Times New Roman" w:eastAsia="Times New Roman" w:hAnsi="Times New Roman" w:cs="Times New Roman"/>
                <w:lang w:eastAsia="pl-PL"/>
              </w:rPr>
              <w:t>Stowarzyszenie „WIR” – Wiejska Inicjatywa Rozwoju Gmin Chociwel, Marianowo, Stargard Szczeciński, Suchań; Rynek Staromiejski 5, 73-110 Stargard Szczeciński</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b/>
                <w:color w:val="1F497D"/>
                <w:lang w:eastAsia="pl-PL"/>
              </w:rPr>
            </w:pPr>
            <w:r w:rsidRPr="00E475C9">
              <w:rPr>
                <w:rFonts w:ascii="Times New Roman" w:eastAsia="Times New Roman" w:hAnsi="Times New Roman" w:cs="Times New Roman"/>
                <w:lang w:eastAsia="pl-PL"/>
              </w:rPr>
              <w:t>5.10.2007 r.</w:t>
            </w:r>
          </w:p>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p>
        </w:tc>
        <w:tc>
          <w:tcPr>
            <w:tcW w:w="2266" w:type="dxa"/>
          </w:tcPr>
          <w:p w:rsidR="00E475C9" w:rsidRPr="00E475C9" w:rsidRDefault="00E475C9" w:rsidP="00E475C9">
            <w:pPr>
              <w:widowControl w:val="0"/>
              <w:pBdr>
                <w:top w:val="nil"/>
                <w:left w:val="nil"/>
                <w:bottom w:val="nil"/>
                <w:right w:val="nil"/>
                <w:between w:val="nil"/>
              </w:pBdr>
              <w:tabs>
                <w:tab w:val="left" w:pos="219"/>
              </w:tabs>
              <w:spacing w:before="60" w:after="60" w:line="240" w:lineRule="auto"/>
              <w:ind w:left="7"/>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09 września 2010 – 31 grudnia 2010</w:t>
            </w:r>
          </w:p>
          <w:p w:rsidR="00E475C9" w:rsidRPr="00E475C9" w:rsidRDefault="00E475C9" w:rsidP="00E475C9">
            <w:pPr>
              <w:widowControl w:val="0"/>
              <w:pBdr>
                <w:top w:val="nil"/>
                <w:left w:val="nil"/>
                <w:bottom w:val="nil"/>
                <w:right w:val="nil"/>
                <w:between w:val="nil"/>
              </w:pBdr>
              <w:tabs>
                <w:tab w:val="left" w:pos="219"/>
              </w:tabs>
              <w:spacing w:before="60" w:after="60" w:line="240" w:lineRule="auto"/>
              <w:ind w:left="7"/>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 sierpnia 2011 – 25 czerwca 2012</w:t>
            </w:r>
          </w:p>
        </w:tc>
        <w:tc>
          <w:tcPr>
            <w:tcW w:w="3261" w:type="dxa"/>
          </w:tcPr>
          <w:p w:rsidR="00E475C9" w:rsidRPr="00E475C9" w:rsidRDefault="00E475C9" w:rsidP="00E475C9">
            <w:pPr>
              <w:widowControl w:val="0"/>
              <w:pBdr>
                <w:top w:val="nil"/>
                <w:left w:val="nil"/>
                <w:bottom w:val="nil"/>
                <w:right w:val="nil"/>
                <w:between w:val="nil"/>
              </w:pBdr>
              <w:tabs>
                <w:tab w:val="left" w:pos="177"/>
              </w:tabs>
              <w:spacing w:before="60" w:after="60" w:line="240" w:lineRule="auto"/>
              <w:rPr>
                <w:rFonts w:ascii="Times New Roman" w:eastAsia="Times New Roman" w:hAnsi="Times New Roman" w:cs="Times New Roman"/>
                <w:color w:val="000000"/>
                <w:lang w:eastAsia="pl-PL"/>
              </w:rPr>
            </w:pPr>
            <w:proofErr w:type="spellStart"/>
            <w:r w:rsidRPr="00E475C9">
              <w:rPr>
                <w:rFonts w:ascii="Times New Roman" w:eastAsia="Times New Roman" w:hAnsi="Times New Roman" w:cs="Times New Roman"/>
                <w:color w:val="000000"/>
                <w:lang w:eastAsia="pl-PL"/>
              </w:rPr>
              <w:t>Leaderowskie</w:t>
            </w:r>
            <w:proofErr w:type="spellEnd"/>
            <w:r w:rsidRPr="00E475C9">
              <w:rPr>
                <w:rFonts w:ascii="Times New Roman" w:eastAsia="Times New Roman" w:hAnsi="Times New Roman" w:cs="Times New Roman"/>
                <w:color w:val="000000"/>
                <w:lang w:eastAsia="pl-PL"/>
              </w:rPr>
              <w:t xml:space="preserve"> Igrzyska Zachodniopomorskiego – LIZ I – Kalisz Pomorski</w:t>
            </w:r>
          </w:p>
          <w:p w:rsidR="00E475C9" w:rsidRPr="00E475C9" w:rsidRDefault="00E475C9" w:rsidP="00E475C9">
            <w:pPr>
              <w:widowControl w:val="0"/>
              <w:pBdr>
                <w:top w:val="nil"/>
                <w:left w:val="nil"/>
                <w:bottom w:val="nil"/>
                <w:right w:val="nil"/>
                <w:between w:val="nil"/>
              </w:pBdr>
              <w:tabs>
                <w:tab w:val="left" w:pos="177"/>
              </w:tabs>
              <w:spacing w:before="60" w:after="60" w:line="240" w:lineRule="auto"/>
              <w:rPr>
                <w:rFonts w:ascii="Times New Roman" w:eastAsia="Times New Roman" w:hAnsi="Times New Roman" w:cs="Times New Roman"/>
                <w:color w:val="000000"/>
                <w:lang w:eastAsia="pl-PL"/>
              </w:rPr>
            </w:pPr>
            <w:proofErr w:type="spellStart"/>
            <w:r w:rsidRPr="00E475C9">
              <w:rPr>
                <w:rFonts w:ascii="Times New Roman" w:eastAsia="Times New Roman" w:hAnsi="Times New Roman" w:cs="Times New Roman"/>
                <w:color w:val="000000"/>
                <w:lang w:eastAsia="pl-PL"/>
              </w:rPr>
              <w:t>Leaderowskie</w:t>
            </w:r>
            <w:proofErr w:type="spellEnd"/>
            <w:r w:rsidRPr="00E475C9">
              <w:rPr>
                <w:rFonts w:ascii="Times New Roman" w:eastAsia="Times New Roman" w:hAnsi="Times New Roman" w:cs="Times New Roman"/>
                <w:color w:val="000000"/>
                <w:lang w:eastAsia="pl-PL"/>
              </w:rPr>
              <w:t xml:space="preserve"> Igrzyska Zachodniopomorskiego – LIZ II - Dobra Szczecińska</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3</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val="de-DE" w:eastAsia="pl-PL"/>
              </w:rPr>
            </w:pPr>
            <w:r w:rsidRPr="00E475C9">
              <w:rPr>
                <w:rFonts w:ascii="Times New Roman" w:eastAsia="Times New Roman" w:hAnsi="Times New Roman" w:cs="Times New Roman"/>
                <w:lang w:val="de-DE" w:eastAsia="pl-PL"/>
              </w:rPr>
              <w:t xml:space="preserve">Lokale </w:t>
            </w:r>
            <w:proofErr w:type="spellStart"/>
            <w:r w:rsidRPr="00E475C9">
              <w:rPr>
                <w:rFonts w:ascii="Times New Roman" w:eastAsia="Times New Roman" w:hAnsi="Times New Roman" w:cs="Times New Roman"/>
                <w:lang w:val="de-DE" w:eastAsia="pl-PL"/>
              </w:rPr>
              <w:t>Aktions</w:t>
            </w:r>
            <w:proofErr w:type="spellEnd"/>
            <w:r w:rsidRPr="00E475C9">
              <w:rPr>
                <w:rFonts w:ascii="Times New Roman" w:eastAsia="Times New Roman" w:hAnsi="Times New Roman" w:cs="Times New Roman"/>
                <w:lang w:val="de-DE" w:eastAsia="pl-PL"/>
              </w:rPr>
              <w:t xml:space="preserve"> Gruppe </w:t>
            </w:r>
            <w:proofErr w:type="spellStart"/>
            <w:r w:rsidRPr="00E475C9">
              <w:rPr>
                <w:rFonts w:ascii="Times New Roman" w:eastAsia="Times New Roman" w:hAnsi="Times New Roman" w:cs="Times New Roman"/>
                <w:lang w:val="de-DE" w:eastAsia="pl-PL"/>
              </w:rPr>
              <w:t>Ucker</w:t>
            </w:r>
            <w:proofErr w:type="spellEnd"/>
            <w:r w:rsidRPr="00E475C9">
              <w:rPr>
                <w:rFonts w:ascii="Times New Roman" w:eastAsia="Times New Roman" w:hAnsi="Times New Roman" w:cs="Times New Roman"/>
                <w:lang w:val="de-DE" w:eastAsia="pl-PL"/>
              </w:rPr>
              <w:t xml:space="preserve"> Region e.V., Friedrichstraße 2, 17291 Prenzlau, </w:t>
            </w:r>
            <w:proofErr w:type="spellStart"/>
            <w:r w:rsidRPr="00E475C9">
              <w:rPr>
                <w:rFonts w:ascii="Times New Roman" w:eastAsia="Times New Roman" w:hAnsi="Times New Roman" w:cs="Times New Roman"/>
                <w:lang w:val="de-DE" w:eastAsia="pl-PL"/>
              </w:rPr>
              <w:t>Niemcy</w:t>
            </w:r>
            <w:proofErr w:type="spellEnd"/>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25.10.2007 r</w:t>
            </w:r>
          </w:p>
        </w:tc>
        <w:tc>
          <w:tcPr>
            <w:tcW w:w="2266"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20-21 czerwca </w:t>
            </w:r>
            <w:r w:rsidRPr="00E475C9">
              <w:rPr>
                <w:rFonts w:ascii="Times New Roman" w:eastAsia="Times New Roman" w:hAnsi="Times New Roman" w:cs="Times New Roman"/>
                <w:color w:val="000000"/>
                <w:lang w:eastAsia="pl-PL"/>
              </w:rPr>
              <w:br/>
              <w:t>2007 r.</w:t>
            </w:r>
          </w:p>
        </w:tc>
        <w:tc>
          <w:tcPr>
            <w:tcW w:w="3261"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Wyjazd studyjny 47 uczestników z obszaru Stowarzyszenia „Lider Pojezierza“</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4</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Lokalna Grupa Działania „Żywiecki Raj - Kotlina Tradycji i Turystyki” Związek Stowarzyszeń, 34-300 Żywiec ul. Kabaty 2</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5.10.2007 r.</w:t>
            </w:r>
          </w:p>
        </w:tc>
        <w:tc>
          <w:tcPr>
            <w:tcW w:w="2266"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3261"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5</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Fundacja Partnerstwo Dorzecze Słupi, 76-200 Słupsk, ul. </w:t>
            </w:r>
            <w:r w:rsidRPr="00E475C9">
              <w:rPr>
                <w:rFonts w:ascii="Times New Roman" w:eastAsia="Times New Roman" w:hAnsi="Times New Roman" w:cs="Times New Roman"/>
                <w:lang w:eastAsia="pl-PL"/>
              </w:rPr>
              <w:lastRenderedPageBreak/>
              <w:t>Sportowa 34</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22.02.2008 r.</w:t>
            </w:r>
          </w:p>
        </w:tc>
        <w:tc>
          <w:tcPr>
            <w:tcW w:w="2266"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3261"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lastRenderedPageBreak/>
              <w:t>6</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Stowarzyszenie Lokalna Grupa Działania Regionu KOZŁA, z siedzibą w Dąbrówce Wlkp., ul. Mała 17, Dąbrówka Wlkp., 66-210 Zbąszynek</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04.04.2008 r.</w:t>
            </w:r>
          </w:p>
        </w:tc>
        <w:tc>
          <w:tcPr>
            <w:tcW w:w="2266"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04 kwietnia </w:t>
            </w:r>
            <w:r w:rsidRPr="00E475C9">
              <w:rPr>
                <w:rFonts w:ascii="Times New Roman" w:eastAsia="Times New Roman" w:hAnsi="Times New Roman" w:cs="Times New Roman"/>
                <w:color w:val="000000"/>
                <w:lang w:eastAsia="pl-PL"/>
              </w:rPr>
              <w:br/>
              <w:t>2008 r.</w:t>
            </w:r>
          </w:p>
        </w:tc>
        <w:tc>
          <w:tcPr>
            <w:tcW w:w="3261" w:type="dxa"/>
            <w:vAlign w:val="center"/>
          </w:tcPr>
          <w:p w:rsidR="00E475C9" w:rsidRPr="00E475C9" w:rsidRDefault="00E475C9" w:rsidP="00E475C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Wizyta studyjna mieszkańców z obszaru działania LGD Region KOZŁA</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7</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Fundacja Zielonej Doliny Odry i Warty z siedzibą w: 69-113 Górzyca, ul. Kostrzyńska 13a</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07.04.2008 r.</w:t>
            </w:r>
          </w:p>
        </w:tc>
        <w:tc>
          <w:tcPr>
            <w:tcW w:w="2266" w:type="dxa"/>
            <w:vAlign w:val="center"/>
          </w:tcPr>
          <w:p w:rsidR="00E475C9" w:rsidRPr="00E475C9" w:rsidRDefault="00E475C9" w:rsidP="00E475C9">
            <w:pPr>
              <w:widowControl w:val="0"/>
              <w:pBdr>
                <w:top w:val="nil"/>
                <w:left w:val="nil"/>
                <w:bottom w:val="nil"/>
                <w:right w:val="nil"/>
                <w:between w:val="nil"/>
              </w:pBdr>
              <w:spacing w:before="60" w:after="6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11 grudnia 2012 – </w:t>
            </w:r>
            <w:r w:rsidRPr="00E475C9">
              <w:rPr>
                <w:rFonts w:ascii="Times New Roman" w:eastAsia="Times New Roman" w:hAnsi="Times New Roman" w:cs="Times New Roman"/>
                <w:color w:val="000000"/>
                <w:lang w:eastAsia="pl-PL"/>
              </w:rPr>
              <w:br/>
              <w:t>28 lutego 2014</w:t>
            </w:r>
          </w:p>
        </w:tc>
        <w:tc>
          <w:tcPr>
            <w:tcW w:w="3261" w:type="dxa"/>
            <w:vAlign w:val="center"/>
          </w:tcPr>
          <w:p w:rsidR="00E475C9" w:rsidRPr="00E475C9" w:rsidRDefault="00E475C9" w:rsidP="00E475C9">
            <w:pPr>
              <w:widowControl w:val="0"/>
              <w:pBdr>
                <w:top w:val="nil"/>
                <w:left w:val="nil"/>
                <w:bottom w:val="nil"/>
                <w:right w:val="nil"/>
                <w:between w:val="nil"/>
              </w:pBdr>
              <w:spacing w:before="60" w:after="6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Magia przyrody Doliny Odry i Warty</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8</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Kauno</w:t>
            </w:r>
            <w:proofErr w:type="spellEnd"/>
            <w:r w:rsidRPr="00E475C9">
              <w:rPr>
                <w:rFonts w:ascii="Times New Roman" w:eastAsia="Times New Roman" w:hAnsi="Times New Roman" w:cs="Times New Roman"/>
                <w:lang w:eastAsia="pl-PL"/>
              </w:rPr>
              <w:t xml:space="preserve"> rajono </w:t>
            </w:r>
            <w:proofErr w:type="spellStart"/>
            <w:r w:rsidRPr="00E475C9">
              <w:rPr>
                <w:rFonts w:ascii="Times New Roman" w:eastAsia="Times New Roman" w:hAnsi="Times New Roman" w:cs="Times New Roman"/>
                <w:lang w:eastAsia="pl-PL"/>
              </w:rPr>
              <w:t>vietos</w:t>
            </w:r>
            <w:proofErr w:type="spellEnd"/>
            <w:r w:rsidRPr="00E475C9">
              <w:rPr>
                <w:rFonts w:ascii="Times New Roman" w:eastAsia="Times New Roman" w:hAnsi="Times New Roman" w:cs="Times New Roman"/>
                <w:lang w:eastAsia="pl-PL"/>
              </w:rPr>
              <w:t xml:space="preserve"> </w:t>
            </w:r>
            <w:proofErr w:type="spellStart"/>
            <w:r w:rsidRPr="00E475C9">
              <w:rPr>
                <w:rFonts w:ascii="Times New Roman" w:eastAsia="Times New Roman" w:hAnsi="Times New Roman" w:cs="Times New Roman"/>
                <w:lang w:eastAsia="pl-PL"/>
              </w:rPr>
              <w:t>veiklos</w:t>
            </w:r>
            <w:proofErr w:type="spellEnd"/>
            <w:r w:rsidRPr="00E475C9">
              <w:rPr>
                <w:rFonts w:ascii="Times New Roman" w:eastAsia="Times New Roman" w:hAnsi="Times New Roman" w:cs="Times New Roman"/>
                <w:lang w:eastAsia="pl-PL"/>
              </w:rPr>
              <w:t xml:space="preserve"> </w:t>
            </w:r>
            <w:proofErr w:type="spellStart"/>
            <w:r w:rsidRPr="00E475C9">
              <w:rPr>
                <w:rFonts w:ascii="Times New Roman" w:eastAsia="Times New Roman" w:hAnsi="Times New Roman" w:cs="Times New Roman"/>
                <w:lang w:eastAsia="pl-PL"/>
              </w:rPr>
              <w:t>grupės</w:t>
            </w:r>
            <w:proofErr w:type="spellEnd"/>
          </w:p>
          <w:p w:rsidR="00E475C9" w:rsidRPr="00E475C9" w:rsidRDefault="00E475C9" w:rsidP="00E475C9">
            <w:pPr>
              <w:spacing w:after="0" w:line="240" w:lineRule="auto"/>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Nemuno</w:t>
            </w:r>
            <w:proofErr w:type="spellEnd"/>
            <w:r w:rsidRPr="00E475C9">
              <w:rPr>
                <w:rFonts w:ascii="Times New Roman" w:eastAsia="Times New Roman" w:hAnsi="Times New Roman" w:cs="Times New Roman"/>
                <w:lang w:eastAsia="pl-PL"/>
              </w:rPr>
              <w:t xml:space="preserve"> g. 14, </w:t>
            </w:r>
            <w:proofErr w:type="spellStart"/>
            <w:r w:rsidRPr="00E475C9">
              <w:rPr>
                <w:rFonts w:ascii="Times New Roman" w:eastAsia="Times New Roman" w:hAnsi="Times New Roman" w:cs="Times New Roman"/>
                <w:lang w:eastAsia="pl-PL"/>
              </w:rPr>
              <w:t>Rokai</w:t>
            </w:r>
            <w:proofErr w:type="spellEnd"/>
            <w:r w:rsidRPr="00E475C9">
              <w:rPr>
                <w:rFonts w:ascii="Times New Roman" w:eastAsia="Times New Roman" w:hAnsi="Times New Roman" w:cs="Times New Roman"/>
                <w:lang w:eastAsia="pl-PL"/>
              </w:rPr>
              <w:t xml:space="preserve">, LT-46159 </w:t>
            </w:r>
            <w:proofErr w:type="spellStart"/>
            <w:r w:rsidRPr="00E475C9">
              <w:rPr>
                <w:rFonts w:ascii="Times New Roman" w:eastAsia="Times New Roman" w:hAnsi="Times New Roman" w:cs="Times New Roman"/>
                <w:lang w:eastAsia="pl-PL"/>
              </w:rPr>
              <w:t>Kauno</w:t>
            </w:r>
            <w:proofErr w:type="spellEnd"/>
            <w:r w:rsidRPr="00E475C9">
              <w:rPr>
                <w:rFonts w:ascii="Times New Roman" w:eastAsia="Times New Roman" w:hAnsi="Times New Roman" w:cs="Times New Roman"/>
                <w:lang w:eastAsia="pl-PL"/>
              </w:rPr>
              <w:t xml:space="preserve"> </w:t>
            </w:r>
            <w:proofErr w:type="spellStart"/>
            <w:r w:rsidRPr="00E475C9">
              <w:rPr>
                <w:rFonts w:ascii="Times New Roman" w:eastAsia="Times New Roman" w:hAnsi="Times New Roman" w:cs="Times New Roman"/>
                <w:lang w:eastAsia="pl-PL"/>
              </w:rPr>
              <w:t>rajonas</w:t>
            </w:r>
            <w:proofErr w:type="spellEnd"/>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11.01.2012 r.</w:t>
            </w:r>
          </w:p>
        </w:tc>
        <w:tc>
          <w:tcPr>
            <w:tcW w:w="2266" w:type="dxa"/>
          </w:tcPr>
          <w:p w:rsidR="00E475C9" w:rsidRPr="00E475C9" w:rsidRDefault="00E475C9" w:rsidP="00E475C9">
            <w:pPr>
              <w:widowControl w:val="0"/>
              <w:pBdr>
                <w:top w:val="nil"/>
                <w:left w:val="nil"/>
                <w:bottom w:val="nil"/>
                <w:right w:val="nil"/>
                <w:between w:val="nil"/>
              </w:pBdr>
              <w:tabs>
                <w:tab w:val="left" w:pos="157"/>
              </w:tabs>
              <w:spacing w:before="60" w:after="60" w:line="240" w:lineRule="auto"/>
              <w:ind w:left="7"/>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11 stycznia 2012 – </w:t>
            </w:r>
            <w:r w:rsidRPr="00E475C9">
              <w:rPr>
                <w:rFonts w:ascii="Times New Roman" w:eastAsia="Times New Roman" w:hAnsi="Times New Roman" w:cs="Times New Roman"/>
                <w:color w:val="000000"/>
                <w:lang w:eastAsia="pl-PL"/>
              </w:rPr>
              <w:br/>
              <w:t>31 października 2012</w:t>
            </w:r>
          </w:p>
          <w:p w:rsidR="00E475C9" w:rsidRPr="00E475C9" w:rsidRDefault="00E475C9" w:rsidP="00E475C9">
            <w:pPr>
              <w:widowControl w:val="0"/>
              <w:pBdr>
                <w:top w:val="nil"/>
                <w:left w:val="nil"/>
                <w:bottom w:val="nil"/>
                <w:right w:val="nil"/>
                <w:between w:val="nil"/>
              </w:pBdr>
              <w:tabs>
                <w:tab w:val="left" w:pos="157"/>
              </w:tabs>
              <w:spacing w:before="60" w:after="60" w:line="240" w:lineRule="auto"/>
              <w:ind w:left="7"/>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14 maja 2012 - </w:t>
            </w:r>
            <w:r w:rsidRPr="00E475C9">
              <w:rPr>
                <w:rFonts w:ascii="Times New Roman" w:eastAsia="Times New Roman" w:hAnsi="Times New Roman" w:cs="Times New Roman"/>
                <w:color w:val="000000"/>
                <w:lang w:eastAsia="pl-PL"/>
              </w:rPr>
              <w:br/>
              <w:t>20 grudnia 2013</w:t>
            </w:r>
          </w:p>
          <w:p w:rsidR="00E475C9" w:rsidRPr="00E475C9" w:rsidRDefault="00E475C9" w:rsidP="00E475C9">
            <w:pPr>
              <w:widowControl w:val="0"/>
              <w:pBdr>
                <w:top w:val="nil"/>
                <w:left w:val="nil"/>
                <w:bottom w:val="nil"/>
                <w:right w:val="nil"/>
                <w:between w:val="nil"/>
              </w:pBdr>
              <w:tabs>
                <w:tab w:val="left" w:pos="157"/>
              </w:tabs>
              <w:spacing w:before="60" w:after="60" w:line="240" w:lineRule="auto"/>
              <w:ind w:left="7"/>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23-27 kwietnia </w:t>
            </w:r>
            <w:r w:rsidRPr="00E475C9">
              <w:rPr>
                <w:rFonts w:ascii="Times New Roman" w:eastAsia="Times New Roman" w:hAnsi="Times New Roman" w:cs="Times New Roman"/>
                <w:color w:val="000000"/>
                <w:lang w:eastAsia="pl-PL"/>
              </w:rPr>
              <w:br/>
              <w:t>2014 r.</w:t>
            </w:r>
          </w:p>
        </w:tc>
        <w:tc>
          <w:tcPr>
            <w:tcW w:w="3261" w:type="dxa"/>
          </w:tcPr>
          <w:p w:rsidR="00E475C9" w:rsidRPr="00E475C9" w:rsidRDefault="00E475C9" w:rsidP="00E475C9">
            <w:pPr>
              <w:widowControl w:val="0"/>
              <w:pBdr>
                <w:top w:val="nil"/>
                <w:left w:val="nil"/>
                <w:bottom w:val="nil"/>
                <w:right w:val="nil"/>
                <w:between w:val="nil"/>
              </w:pBdr>
              <w:tabs>
                <w:tab w:val="left" w:pos="264"/>
              </w:tabs>
              <w:spacing w:before="60" w:after="60" w:line="240" w:lineRule="auto"/>
              <w:ind w:left="44"/>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Przygotowanie projektu współpracy Mus junga „Leader” Łączy nas</w:t>
            </w:r>
          </w:p>
          <w:p w:rsidR="00E475C9" w:rsidRPr="00E475C9" w:rsidRDefault="00E475C9" w:rsidP="00E475C9">
            <w:pPr>
              <w:widowControl w:val="0"/>
              <w:pBdr>
                <w:top w:val="nil"/>
                <w:left w:val="nil"/>
                <w:bottom w:val="nil"/>
                <w:right w:val="nil"/>
                <w:between w:val="nil"/>
              </w:pBdr>
              <w:tabs>
                <w:tab w:val="left" w:pos="264"/>
              </w:tabs>
              <w:spacing w:before="60" w:after="60" w:line="240" w:lineRule="auto"/>
              <w:ind w:left="44"/>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Realizacja projektu współpracy „Łączy nas – Leader - mus </w:t>
            </w:r>
            <w:proofErr w:type="spellStart"/>
            <w:r w:rsidRPr="00E475C9">
              <w:rPr>
                <w:rFonts w:ascii="Times New Roman" w:eastAsia="Times New Roman" w:hAnsi="Times New Roman" w:cs="Times New Roman"/>
                <w:color w:val="000000"/>
                <w:lang w:eastAsia="pl-PL"/>
              </w:rPr>
              <w:t>jungia</w:t>
            </w:r>
            <w:proofErr w:type="spellEnd"/>
            <w:r w:rsidRPr="00E475C9">
              <w:rPr>
                <w:rFonts w:ascii="Times New Roman" w:eastAsia="Times New Roman" w:hAnsi="Times New Roman" w:cs="Times New Roman"/>
                <w:color w:val="000000"/>
                <w:lang w:eastAsia="pl-PL"/>
              </w:rPr>
              <w:t>”.</w:t>
            </w:r>
          </w:p>
          <w:p w:rsidR="00E475C9" w:rsidRPr="00E475C9" w:rsidRDefault="00E475C9" w:rsidP="00E475C9">
            <w:pPr>
              <w:widowControl w:val="0"/>
              <w:pBdr>
                <w:top w:val="nil"/>
                <w:left w:val="nil"/>
                <w:bottom w:val="nil"/>
                <w:right w:val="nil"/>
                <w:between w:val="nil"/>
              </w:pBdr>
              <w:tabs>
                <w:tab w:val="left" w:pos="264"/>
              </w:tabs>
              <w:spacing w:before="60" w:after="60" w:line="240" w:lineRule="auto"/>
              <w:ind w:left="44"/>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Przygotowanie projektu  „Pszczelnik historia, która łączy”</w:t>
            </w:r>
          </w:p>
          <w:p w:rsidR="00E475C9" w:rsidRPr="00E475C9" w:rsidRDefault="00E475C9" w:rsidP="00E475C9">
            <w:pPr>
              <w:widowControl w:val="0"/>
              <w:pBdr>
                <w:top w:val="nil"/>
                <w:left w:val="nil"/>
                <w:bottom w:val="nil"/>
                <w:right w:val="nil"/>
                <w:between w:val="nil"/>
              </w:pBdr>
              <w:tabs>
                <w:tab w:val="left" w:pos="264"/>
              </w:tabs>
              <w:spacing w:before="60" w:after="60" w:line="240" w:lineRule="auto"/>
              <w:ind w:left="44"/>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Koordynacja wyjazdu oraz międzynarodowej konferencji w Kownie „Międzynarodowe projekty współpracy” Uczestnicy LGD z Litwy, Czech i Polski.</w:t>
            </w:r>
          </w:p>
        </w:tc>
      </w:tr>
      <w:tr w:rsidR="00E475C9" w:rsidRPr="00E475C9" w:rsidTr="00E63259">
        <w:trPr>
          <w:trHeight w:val="34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9</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Nemuno</w:t>
            </w:r>
            <w:proofErr w:type="spellEnd"/>
            <w:r w:rsidRPr="00E475C9">
              <w:rPr>
                <w:rFonts w:ascii="Times New Roman" w:eastAsia="Times New Roman" w:hAnsi="Times New Roman" w:cs="Times New Roman"/>
                <w:lang w:eastAsia="pl-PL"/>
              </w:rPr>
              <w:t xml:space="preserve"> g. 14, </w:t>
            </w:r>
            <w:proofErr w:type="spellStart"/>
            <w:r w:rsidRPr="00E475C9">
              <w:rPr>
                <w:rFonts w:ascii="Times New Roman" w:eastAsia="Times New Roman" w:hAnsi="Times New Roman" w:cs="Times New Roman"/>
                <w:lang w:eastAsia="pl-PL"/>
              </w:rPr>
              <w:t>Rokai</w:t>
            </w:r>
            <w:proofErr w:type="spellEnd"/>
            <w:r w:rsidRPr="00E475C9">
              <w:rPr>
                <w:rFonts w:ascii="Times New Roman" w:eastAsia="Times New Roman" w:hAnsi="Times New Roman" w:cs="Times New Roman"/>
                <w:lang w:eastAsia="pl-PL"/>
              </w:rPr>
              <w:t xml:space="preserve">, LT-46159 </w:t>
            </w:r>
            <w:proofErr w:type="spellStart"/>
            <w:r w:rsidRPr="00E475C9">
              <w:rPr>
                <w:rFonts w:ascii="Times New Roman" w:eastAsia="Times New Roman" w:hAnsi="Times New Roman" w:cs="Times New Roman"/>
                <w:lang w:eastAsia="pl-PL"/>
              </w:rPr>
              <w:t>Kauno</w:t>
            </w:r>
            <w:proofErr w:type="spellEnd"/>
            <w:r w:rsidRPr="00E475C9">
              <w:rPr>
                <w:rFonts w:ascii="Times New Roman" w:eastAsia="Times New Roman" w:hAnsi="Times New Roman" w:cs="Times New Roman"/>
                <w:lang w:eastAsia="pl-PL"/>
              </w:rPr>
              <w:t xml:space="preserve"> </w:t>
            </w:r>
            <w:proofErr w:type="spellStart"/>
            <w:r w:rsidRPr="00E475C9">
              <w:rPr>
                <w:rFonts w:ascii="Times New Roman" w:eastAsia="Times New Roman" w:hAnsi="Times New Roman" w:cs="Times New Roman"/>
                <w:lang w:eastAsia="pl-PL"/>
              </w:rPr>
              <w:t>rajonas</w:t>
            </w:r>
            <w:proofErr w:type="spellEnd"/>
            <w:r w:rsidRPr="00E475C9">
              <w:rPr>
                <w:rFonts w:ascii="Times New Roman" w:eastAsia="Times New Roman" w:hAnsi="Times New Roman" w:cs="Times New Roman"/>
                <w:lang w:eastAsia="pl-PL"/>
              </w:rPr>
              <w:t xml:space="preserve"> </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25.07.2013 r.</w:t>
            </w:r>
          </w:p>
        </w:tc>
        <w:tc>
          <w:tcPr>
            <w:tcW w:w="2266" w:type="dxa"/>
          </w:tcPr>
          <w:p w:rsidR="00E475C9" w:rsidRPr="00E475C9" w:rsidRDefault="00E475C9" w:rsidP="00E475C9">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11 grudnia 2013 – </w:t>
            </w:r>
            <w:r w:rsidRPr="00E475C9">
              <w:rPr>
                <w:rFonts w:ascii="Times New Roman" w:eastAsia="Times New Roman" w:hAnsi="Times New Roman" w:cs="Times New Roman"/>
                <w:color w:val="000000"/>
                <w:lang w:eastAsia="pl-PL"/>
              </w:rPr>
              <w:br/>
              <w:t>30 kwietnia 2015</w:t>
            </w:r>
          </w:p>
        </w:tc>
        <w:tc>
          <w:tcPr>
            <w:tcW w:w="3261" w:type="dxa"/>
          </w:tcPr>
          <w:p w:rsidR="00E475C9" w:rsidRPr="00E475C9" w:rsidRDefault="00E475C9" w:rsidP="00E475C9">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projektu współpracy „Włóczykije Pojezierza”</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10</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LGD Stowarzyszenie „Partnerstwo Drawy” </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25.07.2013 r.</w:t>
            </w:r>
          </w:p>
        </w:tc>
        <w:tc>
          <w:tcPr>
            <w:tcW w:w="2266" w:type="dxa"/>
          </w:tcPr>
          <w:p w:rsidR="00E475C9" w:rsidRPr="00E475C9" w:rsidRDefault="00E475C9" w:rsidP="00E475C9">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11 grudnia 2013 – </w:t>
            </w:r>
            <w:r w:rsidRPr="00E475C9">
              <w:rPr>
                <w:rFonts w:ascii="Times New Roman" w:eastAsia="Times New Roman" w:hAnsi="Times New Roman" w:cs="Times New Roman"/>
                <w:color w:val="000000"/>
                <w:lang w:eastAsia="pl-PL"/>
              </w:rPr>
              <w:br/>
              <w:t>30 kwietnia 2015</w:t>
            </w:r>
          </w:p>
        </w:tc>
        <w:tc>
          <w:tcPr>
            <w:tcW w:w="3261" w:type="dxa"/>
          </w:tcPr>
          <w:p w:rsidR="00E475C9" w:rsidRPr="00E475C9" w:rsidRDefault="00E475C9" w:rsidP="00E475C9">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projektu współpracy „Włóczykije Pojezierza”</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11</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Stowarzyszenie Lider Wałecki </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25.07.2013 r.</w:t>
            </w:r>
          </w:p>
        </w:tc>
        <w:tc>
          <w:tcPr>
            <w:tcW w:w="2266" w:type="dxa"/>
          </w:tcPr>
          <w:p w:rsidR="00E475C9" w:rsidRPr="00E475C9" w:rsidRDefault="00E475C9" w:rsidP="00E475C9">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11 grudnia 2013 – </w:t>
            </w:r>
            <w:r w:rsidRPr="00E475C9">
              <w:rPr>
                <w:rFonts w:ascii="Times New Roman" w:eastAsia="Times New Roman" w:hAnsi="Times New Roman" w:cs="Times New Roman"/>
                <w:color w:val="000000"/>
                <w:lang w:eastAsia="pl-PL"/>
              </w:rPr>
              <w:br/>
              <w:t>30 kwietnia 2015</w:t>
            </w:r>
          </w:p>
        </w:tc>
        <w:tc>
          <w:tcPr>
            <w:tcW w:w="3261" w:type="dxa"/>
          </w:tcPr>
          <w:p w:rsidR="00E475C9" w:rsidRPr="00E475C9" w:rsidRDefault="00E475C9" w:rsidP="00E475C9">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projektu współpracy „Włóczykije Pojezierza”</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12</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Stowarzyszenie „Wspólnie dla Przyszłości” </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25.07.2013 r.</w:t>
            </w:r>
          </w:p>
        </w:tc>
        <w:tc>
          <w:tcPr>
            <w:tcW w:w="2266" w:type="dxa"/>
          </w:tcPr>
          <w:p w:rsidR="00E475C9" w:rsidRPr="00E475C9" w:rsidRDefault="00E475C9" w:rsidP="00E475C9">
            <w:pPr>
              <w:widowControl w:val="0"/>
              <w:pBdr>
                <w:top w:val="nil"/>
                <w:left w:val="nil"/>
                <w:bottom w:val="nil"/>
                <w:right w:val="nil"/>
                <w:between w:val="nil"/>
              </w:pBdr>
              <w:tabs>
                <w:tab w:val="left" w:pos="234"/>
              </w:tabs>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11 grudnia 2013 – 30 kwietnia 2015</w:t>
            </w:r>
          </w:p>
          <w:p w:rsidR="00E475C9" w:rsidRPr="00E475C9" w:rsidRDefault="00E475C9" w:rsidP="00E475C9">
            <w:pPr>
              <w:widowControl w:val="0"/>
              <w:pBdr>
                <w:top w:val="nil"/>
                <w:left w:val="nil"/>
                <w:bottom w:val="nil"/>
                <w:right w:val="nil"/>
                <w:between w:val="nil"/>
              </w:pBdr>
              <w:tabs>
                <w:tab w:val="left" w:pos="196"/>
              </w:tabs>
              <w:spacing w:before="60" w:after="60" w:line="240" w:lineRule="auto"/>
              <w:ind w:left="7"/>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12 lipca 2013 – </w:t>
            </w:r>
            <w:r w:rsidRPr="00E475C9">
              <w:rPr>
                <w:rFonts w:ascii="Times New Roman" w:eastAsia="Times New Roman" w:hAnsi="Times New Roman" w:cs="Times New Roman"/>
                <w:color w:val="000000"/>
                <w:lang w:eastAsia="pl-PL"/>
              </w:rPr>
              <w:br/>
              <w:t>30 kwietnia 2014</w:t>
            </w:r>
          </w:p>
          <w:p w:rsidR="00E475C9" w:rsidRPr="00E475C9" w:rsidRDefault="00E475C9" w:rsidP="00E475C9">
            <w:pPr>
              <w:widowControl w:val="0"/>
              <w:pBdr>
                <w:top w:val="nil"/>
                <w:left w:val="nil"/>
                <w:bottom w:val="nil"/>
                <w:right w:val="nil"/>
                <w:between w:val="nil"/>
              </w:pBdr>
              <w:tabs>
                <w:tab w:val="left" w:pos="196"/>
              </w:tabs>
              <w:spacing w:before="60" w:after="60" w:line="240" w:lineRule="auto"/>
              <w:ind w:left="7"/>
              <w:jc w:val="both"/>
              <w:rPr>
                <w:rFonts w:ascii="Times New Roman" w:eastAsia="Times New Roman" w:hAnsi="Times New Roman" w:cs="Times New Roman"/>
                <w:color w:val="000000"/>
                <w:lang w:eastAsia="pl-PL"/>
              </w:rPr>
            </w:pPr>
          </w:p>
        </w:tc>
        <w:tc>
          <w:tcPr>
            <w:tcW w:w="3261" w:type="dxa"/>
          </w:tcPr>
          <w:p w:rsidR="00E475C9" w:rsidRPr="00E475C9" w:rsidRDefault="00E475C9" w:rsidP="00E475C9">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projektu współpracy „Włóczykije Pojezierza”</w:t>
            </w:r>
          </w:p>
          <w:p w:rsidR="00E475C9" w:rsidRPr="00E475C9" w:rsidRDefault="00E475C9" w:rsidP="00E475C9">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Wojewódzkie Targi Wielobranżowe Aktywny Senior</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13</w:t>
            </w:r>
          </w:p>
        </w:tc>
        <w:tc>
          <w:tcPr>
            <w:tcW w:w="3061" w:type="dxa"/>
            <w:shd w:val="clear" w:color="auto" w:fill="DBE5F1"/>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Lokalna Grupa Działania „Dunajec Biała”</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Ul. Browarki 7</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32-840 Zakliczyn</w:t>
            </w:r>
          </w:p>
        </w:tc>
        <w:tc>
          <w:tcPr>
            <w:tcW w:w="1277" w:type="dxa"/>
            <w:shd w:val="clear" w:color="auto" w:fill="auto"/>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2266" w:type="dxa"/>
          </w:tcPr>
          <w:p w:rsidR="00E475C9" w:rsidRPr="00E475C9" w:rsidRDefault="00E475C9" w:rsidP="00E475C9">
            <w:pPr>
              <w:widowControl w:val="0"/>
              <w:pBdr>
                <w:top w:val="nil"/>
                <w:left w:val="nil"/>
                <w:bottom w:val="nil"/>
                <w:right w:val="nil"/>
                <w:between w:val="nil"/>
              </w:pBdr>
              <w:tabs>
                <w:tab w:val="left" w:pos="234"/>
              </w:tabs>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11 – 13 października 2012 r.</w:t>
            </w:r>
          </w:p>
        </w:tc>
        <w:tc>
          <w:tcPr>
            <w:tcW w:w="3261" w:type="dxa"/>
          </w:tcPr>
          <w:p w:rsidR="00E475C9" w:rsidRPr="00E475C9" w:rsidRDefault="00E475C9" w:rsidP="00E475C9">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Wyjazd studyjny dla osób zainteresowanych tworzeniem wiosek tematycznych – 30 osób z obszaru Stowarzyszenia „Lider Pojezierza”</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14</w:t>
            </w:r>
          </w:p>
        </w:tc>
        <w:tc>
          <w:tcPr>
            <w:tcW w:w="3061" w:type="dxa"/>
            <w:shd w:val="clear" w:color="auto" w:fill="DBE5F1"/>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MAS </w:t>
            </w:r>
            <w:proofErr w:type="spellStart"/>
            <w:r w:rsidRPr="00E475C9">
              <w:rPr>
                <w:rFonts w:ascii="Times New Roman" w:eastAsia="Times New Roman" w:hAnsi="Times New Roman" w:cs="Times New Roman"/>
                <w:lang w:eastAsia="pl-PL"/>
              </w:rPr>
              <w:t>Sdružení</w:t>
            </w:r>
            <w:proofErr w:type="spellEnd"/>
            <w:r w:rsidRPr="00E475C9">
              <w:rPr>
                <w:rFonts w:ascii="Times New Roman" w:eastAsia="Times New Roman" w:hAnsi="Times New Roman" w:cs="Times New Roman"/>
                <w:lang w:eastAsia="pl-PL"/>
              </w:rPr>
              <w:t xml:space="preserve"> SPLAV</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517 41 </w:t>
            </w:r>
            <w:proofErr w:type="spellStart"/>
            <w:r w:rsidRPr="00E475C9">
              <w:rPr>
                <w:rFonts w:ascii="Times New Roman" w:eastAsia="Times New Roman" w:hAnsi="Times New Roman" w:cs="Times New Roman"/>
                <w:lang w:eastAsia="pl-PL"/>
              </w:rPr>
              <w:t>Kostelec</w:t>
            </w:r>
            <w:proofErr w:type="spellEnd"/>
            <w:r w:rsidRPr="00E475C9">
              <w:rPr>
                <w:rFonts w:ascii="Times New Roman" w:eastAsia="Times New Roman" w:hAnsi="Times New Roman" w:cs="Times New Roman"/>
                <w:lang w:eastAsia="pl-PL"/>
              </w:rPr>
              <w:t xml:space="preserve"> nad </w:t>
            </w:r>
            <w:proofErr w:type="spellStart"/>
            <w:r w:rsidRPr="00E475C9">
              <w:rPr>
                <w:rFonts w:ascii="Times New Roman" w:eastAsia="Times New Roman" w:hAnsi="Times New Roman" w:cs="Times New Roman"/>
                <w:lang w:eastAsia="pl-PL"/>
              </w:rPr>
              <w:t>Orlicí</w:t>
            </w:r>
            <w:proofErr w:type="spellEnd"/>
            <w:r w:rsidRPr="00E475C9">
              <w:rPr>
                <w:rFonts w:ascii="Times New Roman" w:eastAsia="Times New Roman" w:hAnsi="Times New Roman" w:cs="Times New Roman"/>
                <w:lang w:eastAsia="pl-PL"/>
              </w:rPr>
              <w:t xml:space="preserve">, </w:t>
            </w:r>
            <w:proofErr w:type="spellStart"/>
            <w:r w:rsidRPr="00E475C9">
              <w:rPr>
                <w:rFonts w:ascii="Times New Roman" w:eastAsia="Times New Roman" w:hAnsi="Times New Roman" w:cs="Times New Roman"/>
                <w:lang w:eastAsia="pl-PL"/>
              </w:rPr>
              <w:t>Palackého</w:t>
            </w:r>
            <w:proofErr w:type="spellEnd"/>
            <w:r w:rsidRPr="00E475C9">
              <w:rPr>
                <w:rFonts w:ascii="Times New Roman" w:eastAsia="Times New Roman" w:hAnsi="Times New Roman" w:cs="Times New Roman"/>
                <w:lang w:eastAsia="pl-PL"/>
              </w:rPr>
              <w:t xml:space="preserve"> n. 23</w:t>
            </w:r>
          </w:p>
        </w:tc>
        <w:tc>
          <w:tcPr>
            <w:tcW w:w="1277"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2266" w:type="dxa"/>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3261" w:type="dxa"/>
          </w:tcPr>
          <w:p w:rsidR="00E475C9" w:rsidRPr="00E475C9" w:rsidRDefault="00E475C9" w:rsidP="00E475C9">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Udział w międzynarodowej konferencji w </w:t>
            </w:r>
            <w:proofErr w:type="spellStart"/>
            <w:r w:rsidRPr="00E475C9">
              <w:rPr>
                <w:rFonts w:ascii="Times New Roman" w:eastAsia="Times New Roman" w:hAnsi="Times New Roman" w:cs="Times New Roman"/>
                <w:color w:val="000000"/>
                <w:lang w:eastAsia="pl-PL"/>
              </w:rPr>
              <w:t>Doudlebách</w:t>
            </w:r>
            <w:proofErr w:type="spellEnd"/>
            <w:r w:rsidRPr="00E475C9">
              <w:rPr>
                <w:rFonts w:ascii="Times New Roman" w:eastAsia="Times New Roman" w:hAnsi="Times New Roman" w:cs="Times New Roman"/>
                <w:color w:val="000000"/>
                <w:lang w:eastAsia="pl-PL"/>
              </w:rPr>
              <w:t xml:space="preserve"> nad </w:t>
            </w:r>
            <w:proofErr w:type="spellStart"/>
            <w:r w:rsidRPr="00E475C9">
              <w:rPr>
                <w:rFonts w:ascii="Times New Roman" w:eastAsia="Times New Roman" w:hAnsi="Times New Roman" w:cs="Times New Roman"/>
                <w:color w:val="000000"/>
                <w:lang w:eastAsia="pl-PL"/>
              </w:rPr>
              <w:t>Orlicí</w:t>
            </w:r>
            <w:proofErr w:type="spellEnd"/>
            <w:r w:rsidRPr="00E475C9">
              <w:rPr>
                <w:rFonts w:ascii="Times New Roman" w:eastAsia="Times New Roman" w:hAnsi="Times New Roman" w:cs="Times New Roman"/>
                <w:color w:val="000000"/>
                <w:lang w:eastAsia="pl-PL"/>
              </w:rPr>
              <w:t xml:space="preserve"> „Ogrody i Parki – terapia ogrodowa”</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15</w:t>
            </w:r>
          </w:p>
        </w:tc>
        <w:tc>
          <w:tcPr>
            <w:tcW w:w="3061" w:type="dxa"/>
            <w:shd w:val="clear" w:color="auto" w:fill="DBE5F1"/>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MAS </w:t>
            </w:r>
            <w:proofErr w:type="spellStart"/>
            <w:r w:rsidRPr="00E475C9">
              <w:rPr>
                <w:rFonts w:ascii="Times New Roman" w:eastAsia="Times New Roman" w:hAnsi="Times New Roman" w:cs="Times New Roman"/>
                <w:lang w:eastAsia="pl-PL"/>
              </w:rPr>
              <w:t>Sdružení</w:t>
            </w:r>
            <w:proofErr w:type="spellEnd"/>
            <w:r w:rsidRPr="00E475C9">
              <w:rPr>
                <w:rFonts w:ascii="Times New Roman" w:eastAsia="Times New Roman" w:hAnsi="Times New Roman" w:cs="Times New Roman"/>
                <w:lang w:eastAsia="pl-PL"/>
              </w:rPr>
              <w:t xml:space="preserve"> SPLAV</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517 41 </w:t>
            </w:r>
            <w:proofErr w:type="spellStart"/>
            <w:r w:rsidRPr="00E475C9">
              <w:rPr>
                <w:rFonts w:ascii="Times New Roman" w:eastAsia="Times New Roman" w:hAnsi="Times New Roman" w:cs="Times New Roman"/>
                <w:lang w:eastAsia="pl-PL"/>
              </w:rPr>
              <w:t>Kostelec</w:t>
            </w:r>
            <w:proofErr w:type="spellEnd"/>
            <w:r w:rsidRPr="00E475C9">
              <w:rPr>
                <w:rFonts w:ascii="Times New Roman" w:eastAsia="Times New Roman" w:hAnsi="Times New Roman" w:cs="Times New Roman"/>
                <w:lang w:eastAsia="pl-PL"/>
              </w:rPr>
              <w:t xml:space="preserve"> nad </w:t>
            </w:r>
            <w:proofErr w:type="spellStart"/>
            <w:r w:rsidRPr="00E475C9">
              <w:rPr>
                <w:rFonts w:ascii="Times New Roman" w:eastAsia="Times New Roman" w:hAnsi="Times New Roman" w:cs="Times New Roman"/>
                <w:lang w:eastAsia="pl-PL"/>
              </w:rPr>
              <w:t>Orlicí</w:t>
            </w:r>
            <w:proofErr w:type="spellEnd"/>
            <w:r w:rsidRPr="00E475C9">
              <w:rPr>
                <w:rFonts w:ascii="Times New Roman" w:eastAsia="Times New Roman" w:hAnsi="Times New Roman" w:cs="Times New Roman"/>
                <w:lang w:eastAsia="pl-PL"/>
              </w:rPr>
              <w:t xml:space="preserve">, </w:t>
            </w:r>
            <w:proofErr w:type="spellStart"/>
            <w:r w:rsidRPr="00E475C9">
              <w:rPr>
                <w:rFonts w:ascii="Times New Roman" w:eastAsia="Times New Roman" w:hAnsi="Times New Roman" w:cs="Times New Roman"/>
                <w:lang w:eastAsia="pl-PL"/>
              </w:rPr>
              <w:t>Palackého</w:t>
            </w:r>
            <w:proofErr w:type="spellEnd"/>
            <w:r w:rsidRPr="00E475C9">
              <w:rPr>
                <w:rFonts w:ascii="Times New Roman" w:eastAsia="Times New Roman" w:hAnsi="Times New Roman" w:cs="Times New Roman"/>
                <w:lang w:eastAsia="pl-PL"/>
              </w:rPr>
              <w:t xml:space="preserve"> n. 23</w:t>
            </w:r>
          </w:p>
        </w:tc>
        <w:tc>
          <w:tcPr>
            <w:tcW w:w="1277"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2266"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27 – 29 listopada 2014 r.</w:t>
            </w:r>
          </w:p>
        </w:tc>
        <w:tc>
          <w:tcPr>
            <w:tcW w:w="3261" w:type="dxa"/>
          </w:tcPr>
          <w:p w:rsidR="00E475C9" w:rsidRPr="00E475C9" w:rsidRDefault="00E475C9" w:rsidP="00E475C9">
            <w:pPr>
              <w:widowControl w:val="0"/>
              <w:pBdr>
                <w:top w:val="nil"/>
                <w:left w:val="nil"/>
                <w:bottom w:val="nil"/>
                <w:right w:val="nil"/>
                <w:between w:val="nil"/>
              </w:pBdr>
              <w:tabs>
                <w:tab w:val="left" w:pos="237"/>
              </w:tabs>
              <w:spacing w:before="60" w:after="6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Wizyta studyjna członków LGD - MAS </w:t>
            </w:r>
            <w:proofErr w:type="spellStart"/>
            <w:r w:rsidRPr="00E475C9">
              <w:rPr>
                <w:rFonts w:ascii="Times New Roman" w:eastAsia="Times New Roman" w:hAnsi="Times New Roman" w:cs="Times New Roman"/>
                <w:color w:val="000000"/>
                <w:lang w:eastAsia="pl-PL"/>
              </w:rPr>
              <w:t>Sdružení</w:t>
            </w:r>
            <w:proofErr w:type="spellEnd"/>
            <w:r w:rsidRPr="00E475C9">
              <w:rPr>
                <w:rFonts w:ascii="Times New Roman" w:eastAsia="Times New Roman" w:hAnsi="Times New Roman" w:cs="Times New Roman"/>
                <w:color w:val="000000"/>
                <w:lang w:eastAsia="pl-PL"/>
              </w:rPr>
              <w:t xml:space="preserve"> SPLAV na obszarze działania LGD Stowarzyszenia „Lidera Pojezierza” 13 osób</w:t>
            </w:r>
          </w:p>
        </w:tc>
      </w:tr>
      <w:tr w:rsidR="00E475C9" w:rsidRPr="00E475C9" w:rsidTr="00E63259">
        <w:trPr>
          <w:trHeight w:val="300"/>
        </w:trPr>
        <w:tc>
          <w:tcPr>
            <w:tcW w:w="558" w:type="dxa"/>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16</w:t>
            </w:r>
          </w:p>
        </w:tc>
        <w:tc>
          <w:tcPr>
            <w:tcW w:w="3061" w:type="dxa"/>
            <w:shd w:val="clear" w:color="auto" w:fill="DBE5F1"/>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MAS Wśród </w:t>
            </w:r>
            <w:proofErr w:type="spellStart"/>
            <w:r w:rsidRPr="00E475C9">
              <w:rPr>
                <w:rFonts w:ascii="Times New Roman" w:eastAsia="Times New Roman" w:hAnsi="Times New Roman" w:cs="Times New Roman"/>
                <w:lang w:eastAsia="pl-PL"/>
              </w:rPr>
              <w:t>ÚpouMetují</w:t>
            </w:r>
            <w:proofErr w:type="spellEnd"/>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klasy TG Masaryka 80</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552 03 Czech witriolu</w:t>
            </w:r>
          </w:p>
        </w:tc>
        <w:tc>
          <w:tcPr>
            <w:tcW w:w="1277"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2266"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18 - 19 czerwca 2015 r.</w:t>
            </w:r>
          </w:p>
        </w:tc>
        <w:tc>
          <w:tcPr>
            <w:tcW w:w="3261"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Udział członków Stowarzyszenia w spotkaniu LEADERFEST – spotkanie liderów LGD z całej Europy w Nachodzie.</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Podpisanie listów intencyjnych w sprawie realizacji projektów współpracy.</w:t>
            </w:r>
          </w:p>
        </w:tc>
      </w:tr>
    </w:tbl>
    <w:p w:rsidR="00E475C9" w:rsidRPr="00E475C9" w:rsidRDefault="00E475C9" w:rsidP="00E475C9">
      <w:pPr>
        <w:widowControl w:val="0"/>
        <w:spacing w:before="60" w:after="60" w:line="240" w:lineRule="auto"/>
        <w:ind w:right="283"/>
        <w:jc w:val="both"/>
        <w:rPr>
          <w:rFonts w:ascii="Times New Roman" w:eastAsia="Times New Roman" w:hAnsi="Times New Roman" w:cs="Times New Roman"/>
          <w:i/>
          <w:lang w:eastAsia="pl-PL"/>
        </w:rPr>
      </w:pPr>
      <w:r w:rsidRPr="00E475C9">
        <w:rPr>
          <w:rFonts w:ascii="Times New Roman" w:eastAsia="Times New Roman" w:hAnsi="Times New Roman" w:cs="Times New Roman"/>
          <w:i/>
          <w:lang w:eastAsia="pl-PL"/>
        </w:rPr>
        <w:lastRenderedPageBreak/>
        <w:t>Źródło: opracowanie własne na podstawie danych LGD Lider Pojezierza</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Pracownicy biura LGD zdobyli bogate doświadczenie zarówno w realizacji projektów samodzielnie, jak również projektów współpracy.</w:t>
      </w:r>
    </w:p>
    <w:p w:rsidR="00E475C9" w:rsidRPr="00E475C9" w:rsidRDefault="00E475C9" w:rsidP="00E475C9">
      <w:pPr>
        <w:spacing w:after="0" w:line="240" w:lineRule="auto"/>
        <w:ind w:right="283"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latach 2012-2013 LGD była głównym koordynatorem międzynarodowego projektu współpracy </w:t>
      </w:r>
      <w:r w:rsidRPr="00E475C9">
        <w:rPr>
          <w:rFonts w:ascii="Times New Roman" w:eastAsia="Times New Roman" w:hAnsi="Times New Roman" w:cs="Times New Roman"/>
          <w:lang w:eastAsia="pl-PL"/>
        </w:rPr>
        <w:br/>
        <w:t xml:space="preserve">z Litwą </w:t>
      </w:r>
      <w:r w:rsidRPr="00E475C9">
        <w:rPr>
          <w:rFonts w:ascii="Times New Roman" w:eastAsia="Times New Roman" w:hAnsi="Times New Roman" w:cs="Times New Roman"/>
          <w:b/>
          <w:i/>
          <w:lang w:eastAsia="pl-PL"/>
        </w:rPr>
        <w:t xml:space="preserve">– „Łączy nas Leader mus </w:t>
      </w:r>
      <w:proofErr w:type="spellStart"/>
      <w:r w:rsidRPr="00E475C9">
        <w:rPr>
          <w:rFonts w:ascii="Times New Roman" w:eastAsia="Times New Roman" w:hAnsi="Times New Roman" w:cs="Times New Roman"/>
          <w:b/>
          <w:i/>
          <w:lang w:eastAsia="pl-PL"/>
        </w:rPr>
        <w:t>jungia</w:t>
      </w:r>
      <w:proofErr w:type="spellEnd"/>
      <w:r w:rsidRPr="00E475C9">
        <w:rPr>
          <w:rFonts w:ascii="Times New Roman" w:eastAsia="Times New Roman" w:hAnsi="Times New Roman" w:cs="Times New Roman"/>
          <w:b/>
          <w:i/>
          <w:lang w:eastAsia="pl-PL"/>
        </w:rPr>
        <w:t>”,</w:t>
      </w:r>
      <w:r w:rsidRPr="00E475C9">
        <w:rPr>
          <w:rFonts w:ascii="Times New Roman" w:eastAsia="Times New Roman" w:hAnsi="Times New Roman" w:cs="Times New Roman"/>
          <w:lang w:eastAsia="pl-PL"/>
        </w:rPr>
        <w:t xml:space="preserve"> a w latach 2013-2015 głównym koordynatorem projektu międzyregionalnego </w:t>
      </w:r>
      <w:r w:rsidRPr="00E475C9">
        <w:rPr>
          <w:rFonts w:ascii="Times New Roman" w:eastAsia="Times New Roman" w:hAnsi="Times New Roman" w:cs="Times New Roman"/>
          <w:b/>
          <w:lang w:eastAsia="pl-PL"/>
        </w:rPr>
        <w:t>„Włóczykije Pojezierza”.</w:t>
      </w:r>
      <w:r w:rsidRPr="00E475C9">
        <w:rPr>
          <w:rFonts w:ascii="Times New Roman" w:eastAsia="Times New Roman" w:hAnsi="Times New Roman" w:cs="Times New Roman"/>
          <w:lang w:eastAsia="pl-PL"/>
        </w:rPr>
        <w:t xml:space="preserve"> W toku działania LGD „Lider Pojezierza” zrealizowano liczne wyjazdy studyjne i wspólne konferencje, które przyczyniły się do zacieśnienia współpracy pomiędzy LGD. Opis tych przedsięwzięć przedstawia tabela nr 3.</w:t>
      </w:r>
    </w:p>
    <w:p w:rsidR="00E475C9" w:rsidRPr="00E475C9" w:rsidRDefault="00E475C9" w:rsidP="00E475C9">
      <w:pPr>
        <w:widowControl w:val="0"/>
        <w:spacing w:after="0" w:line="240" w:lineRule="auto"/>
        <w:ind w:right="283"/>
        <w:jc w:val="both"/>
        <w:rPr>
          <w:rFonts w:ascii="Times New Roman" w:eastAsia="Times New Roman" w:hAnsi="Times New Roman" w:cs="Times New Roman"/>
          <w:lang w:eastAsia="pl-PL"/>
        </w:rPr>
      </w:pPr>
      <w:bookmarkStart w:id="10" w:name="_2s8eyo1" w:colFirst="0" w:colLast="0"/>
      <w:bookmarkEnd w:id="10"/>
      <w:r w:rsidRPr="00E475C9">
        <w:rPr>
          <w:rFonts w:ascii="Times New Roman" w:eastAsia="Times New Roman" w:hAnsi="Times New Roman" w:cs="Times New Roman"/>
          <w:lang w:eastAsia="pl-PL"/>
        </w:rPr>
        <w:t xml:space="preserve">Ponadto, Stowarzyszenie „Lider Pojezierza” w latach 2009-2014 aktywnie </w:t>
      </w:r>
      <w:proofErr w:type="spellStart"/>
      <w:r w:rsidRPr="00E475C9">
        <w:rPr>
          <w:rFonts w:ascii="Times New Roman" w:eastAsia="Times New Roman" w:hAnsi="Times New Roman" w:cs="Times New Roman"/>
          <w:lang w:eastAsia="pl-PL"/>
        </w:rPr>
        <w:t>uczestniczyłow</w:t>
      </w:r>
      <w:proofErr w:type="spellEnd"/>
      <w:r w:rsidRPr="00E475C9">
        <w:rPr>
          <w:rFonts w:ascii="Times New Roman" w:eastAsia="Times New Roman" w:hAnsi="Times New Roman" w:cs="Times New Roman"/>
          <w:lang w:eastAsia="pl-PL"/>
        </w:rPr>
        <w:t xml:space="preserve"> realizacji przedsięwzięć w ramach KSOW.  </w:t>
      </w:r>
    </w:p>
    <w:p w:rsidR="00E475C9" w:rsidRPr="00E475C9" w:rsidRDefault="00E475C9" w:rsidP="00E475C9">
      <w:pPr>
        <w:keepNext/>
        <w:keepLines/>
        <w:spacing w:before="120" w:after="120" w:line="240" w:lineRule="auto"/>
        <w:ind w:right="283"/>
        <w:jc w:val="both"/>
        <w:outlineLvl w:val="2"/>
        <w:rPr>
          <w:rFonts w:ascii="Times New Roman" w:eastAsia="Times New Roman" w:hAnsi="Times New Roman" w:cs="Times New Roman"/>
          <w:b/>
          <w:color w:val="1F497D"/>
          <w:sz w:val="24"/>
          <w:szCs w:val="24"/>
          <w:lang w:eastAsia="pl-PL"/>
        </w:rPr>
      </w:pPr>
      <w:bookmarkStart w:id="11" w:name="_17dp8vu" w:colFirst="0" w:colLast="0"/>
      <w:bookmarkEnd w:id="11"/>
      <w:r w:rsidRPr="00E475C9">
        <w:rPr>
          <w:rFonts w:ascii="Times New Roman" w:eastAsia="Times New Roman" w:hAnsi="Times New Roman" w:cs="Times New Roman"/>
          <w:b/>
          <w:color w:val="1F497D"/>
          <w:sz w:val="24"/>
          <w:szCs w:val="24"/>
          <w:lang w:eastAsia="pl-PL"/>
        </w:rPr>
        <w:t>I.3.4. Reprezentatywność LGD</w:t>
      </w:r>
    </w:p>
    <w:p w:rsidR="00E475C9" w:rsidRPr="00E475C9" w:rsidRDefault="00E475C9" w:rsidP="00E475C9">
      <w:pPr>
        <w:widowControl w:val="0"/>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Stowarzyszenie zarejestrowano, kiedy liczyło 31 członków. </w:t>
      </w:r>
      <w:r w:rsidRPr="00E475C9">
        <w:rPr>
          <w:rFonts w:ascii="Times New Roman" w:eastAsia="Times New Roman" w:hAnsi="Times New Roman" w:cs="Times New Roman"/>
          <w:b/>
          <w:lang w:eastAsia="pl-PL"/>
        </w:rPr>
        <w:t>Obecnie Stowarzyszenie LGD „Lider Pojezierza” liczy 118 członków zwyczajnych</w:t>
      </w:r>
      <w:r w:rsidRPr="00E475C9">
        <w:rPr>
          <w:rFonts w:ascii="Times New Roman" w:eastAsia="Times New Roman" w:hAnsi="Times New Roman" w:cs="Times New Roman"/>
          <w:lang w:eastAsia="pl-PL"/>
        </w:rPr>
        <w:t xml:space="preserve"> (stan na 14 grudnia 2015 r.) reprezentujących trzy sektory: </w:t>
      </w:r>
      <w:r w:rsidRPr="00E475C9">
        <w:rPr>
          <w:rFonts w:ascii="Times New Roman" w:eastAsia="Times New Roman" w:hAnsi="Times New Roman" w:cs="Times New Roman"/>
          <w:b/>
          <w:lang w:eastAsia="pl-PL"/>
        </w:rPr>
        <w:t>sektor publiczny</w:t>
      </w:r>
      <w:r w:rsidRPr="00E475C9">
        <w:rPr>
          <w:rFonts w:ascii="Times New Roman" w:eastAsia="Times New Roman" w:hAnsi="Times New Roman" w:cs="Times New Roman"/>
          <w:lang w:eastAsia="pl-PL"/>
        </w:rPr>
        <w:t xml:space="preserve"> (reprezentowany przez 13 reprezentantów Gmin członkowskich oraz 1 reprezentanta Powiatu Choszczeńskiego), </w:t>
      </w:r>
      <w:r w:rsidRPr="00E475C9">
        <w:rPr>
          <w:rFonts w:ascii="Times New Roman" w:eastAsia="Times New Roman" w:hAnsi="Times New Roman" w:cs="Times New Roman"/>
          <w:b/>
          <w:lang w:eastAsia="pl-PL"/>
        </w:rPr>
        <w:t>sektor gospodarczy</w:t>
      </w:r>
      <w:r w:rsidRPr="00E475C9">
        <w:rPr>
          <w:rFonts w:ascii="Times New Roman" w:eastAsia="Times New Roman" w:hAnsi="Times New Roman" w:cs="Times New Roman"/>
          <w:lang w:eastAsia="pl-PL"/>
        </w:rPr>
        <w:t xml:space="preserve"> (reprezentowany przez 32 osoby), </w:t>
      </w:r>
      <w:r w:rsidRPr="00E475C9">
        <w:rPr>
          <w:rFonts w:ascii="Times New Roman" w:eastAsia="Times New Roman" w:hAnsi="Times New Roman" w:cs="Times New Roman"/>
          <w:b/>
          <w:lang w:eastAsia="pl-PL"/>
        </w:rPr>
        <w:t>sektor społeczny</w:t>
      </w:r>
      <w:r w:rsidRPr="00E475C9">
        <w:rPr>
          <w:rFonts w:ascii="Times New Roman" w:eastAsia="Times New Roman" w:hAnsi="Times New Roman" w:cs="Times New Roman"/>
          <w:lang w:eastAsia="pl-PL"/>
        </w:rPr>
        <w:t xml:space="preserve"> (reprezentowany przez 23 osoby) </w:t>
      </w:r>
      <w:r w:rsidRPr="00E475C9">
        <w:rPr>
          <w:rFonts w:ascii="Times New Roman" w:eastAsia="Times New Roman" w:hAnsi="Times New Roman" w:cs="Times New Roman"/>
          <w:b/>
          <w:lang w:eastAsia="pl-PL"/>
        </w:rPr>
        <w:t>oraz mieszkańców</w:t>
      </w:r>
      <w:r w:rsidRPr="00E475C9">
        <w:rPr>
          <w:rFonts w:ascii="Times New Roman" w:eastAsia="Times New Roman" w:hAnsi="Times New Roman" w:cs="Times New Roman"/>
          <w:lang w:eastAsia="pl-PL"/>
        </w:rPr>
        <w:t xml:space="preserve"> (w liczbie osób wynoszącej49 osób).</w:t>
      </w:r>
    </w:p>
    <w:p w:rsidR="00E475C9" w:rsidRPr="00E475C9" w:rsidRDefault="00E475C9" w:rsidP="00E475C9">
      <w:pPr>
        <w:keepNext/>
        <w:spacing w:after="0" w:line="240" w:lineRule="auto"/>
        <w:ind w:right="283"/>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Tabela nr 3. Reprezentatywność LGD „Lider Pojezierza”</w:t>
      </w:r>
    </w:p>
    <w:tbl>
      <w:tblPr>
        <w:tblW w:w="10560" w:type="dxa"/>
        <w:tblLayout w:type="fixed"/>
        <w:tblLook w:val="0400" w:firstRow="0" w:lastRow="0" w:firstColumn="0" w:lastColumn="0" w:noHBand="0" w:noVBand="1"/>
      </w:tblPr>
      <w:tblGrid>
        <w:gridCol w:w="3263"/>
        <w:gridCol w:w="1751"/>
        <w:gridCol w:w="5546"/>
      </w:tblGrid>
      <w:tr w:rsidR="00E475C9" w:rsidRPr="00E475C9" w:rsidTr="00E63259">
        <w:trPr>
          <w:trHeight w:val="720"/>
        </w:trPr>
        <w:tc>
          <w:tcPr>
            <w:tcW w:w="3263" w:type="dxa"/>
            <w:tcBorders>
              <w:top w:val="single" w:sz="8" w:space="0" w:color="BFBFBF"/>
              <w:left w:val="single" w:sz="8" w:space="0" w:color="BFBFBF"/>
              <w:bottom w:val="single" w:sz="8" w:space="0" w:color="BFBFBF"/>
              <w:right w:val="single" w:sz="8"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
        </w:tc>
        <w:tc>
          <w:tcPr>
            <w:tcW w:w="1751" w:type="dxa"/>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Liczba osób</w:t>
            </w:r>
          </w:p>
        </w:tc>
        <w:tc>
          <w:tcPr>
            <w:tcW w:w="5546" w:type="dxa"/>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Reprezentowane podmioty</w:t>
            </w:r>
          </w:p>
        </w:tc>
      </w:tr>
      <w:tr w:rsidR="00E475C9" w:rsidRPr="00E475C9" w:rsidTr="00E63259">
        <w:trPr>
          <w:trHeight w:val="300"/>
        </w:trPr>
        <w:tc>
          <w:tcPr>
            <w:tcW w:w="3263" w:type="dxa"/>
            <w:tcBorders>
              <w:top w:val="nil"/>
              <w:left w:val="single" w:sz="8" w:space="0" w:color="BFBFBF"/>
              <w:bottom w:val="single" w:sz="8" w:space="0" w:color="BFBFBF"/>
              <w:right w:val="single" w:sz="8"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color w:val="000000"/>
                <w:lang w:eastAsia="pl-PL"/>
              </w:rPr>
              <w:t>sektor publiczny:</w:t>
            </w:r>
          </w:p>
        </w:tc>
        <w:tc>
          <w:tcPr>
            <w:tcW w:w="1751" w:type="dxa"/>
            <w:tcBorders>
              <w:top w:val="nil"/>
              <w:left w:val="nil"/>
              <w:bottom w:val="single" w:sz="8" w:space="0" w:color="BFBFBF"/>
              <w:right w:val="single" w:sz="8" w:space="0" w:color="BFBFBF"/>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14</w:t>
            </w:r>
          </w:p>
        </w:tc>
        <w:tc>
          <w:tcPr>
            <w:tcW w:w="5546" w:type="dxa"/>
            <w:tcBorders>
              <w:top w:val="nil"/>
              <w:left w:val="nil"/>
              <w:bottom w:val="single" w:sz="8" w:space="0" w:color="BFBFBF"/>
              <w:right w:val="single" w:sz="8" w:space="0" w:color="BFBFBF"/>
            </w:tcBorders>
            <w:shd w:val="clear" w:color="auto" w:fill="auto"/>
            <w:vAlign w:val="center"/>
          </w:tcPr>
          <w:p w:rsidR="00E475C9" w:rsidRPr="00E475C9" w:rsidRDefault="00E475C9" w:rsidP="00E475C9">
            <w:pPr>
              <w:widowControl w:val="0"/>
              <w:tabs>
                <w:tab w:val="left" w:pos="293"/>
              </w:tabs>
              <w:spacing w:before="60" w:after="6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13 reprezentantów Gmin członkowskich</w:t>
            </w:r>
          </w:p>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lang w:eastAsia="pl-PL"/>
              </w:rPr>
              <w:t>1 reprezentant Powiatu Choszczeńskiego</w:t>
            </w:r>
          </w:p>
        </w:tc>
      </w:tr>
      <w:tr w:rsidR="00E475C9" w:rsidRPr="00E475C9" w:rsidTr="00E63259">
        <w:trPr>
          <w:trHeight w:val="300"/>
        </w:trPr>
        <w:tc>
          <w:tcPr>
            <w:tcW w:w="3263" w:type="dxa"/>
            <w:tcBorders>
              <w:top w:val="nil"/>
              <w:left w:val="single" w:sz="8" w:space="0" w:color="BFBFBF"/>
              <w:bottom w:val="single" w:sz="8" w:space="0" w:color="BFBFBF"/>
              <w:right w:val="single" w:sz="8"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sektor gospodarczy:</w:t>
            </w: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przedsiębiorcy</w:t>
            </w:r>
          </w:p>
          <w:p w:rsidR="00E475C9" w:rsidRPr="00E475C9" w:rsidRDefault="00E475C9" w:rsidP="00E475C9">
            <w:pPr>
              <w:spacing w:after="0" w:line="240" w:lineRule="auto"/>
              <w:jc w:val="center"/>
              <w:rPr>
                <w:rFonts w:ascii="Times New Roman" w:eastAsia="Times New Roman" w:hAnsi="Times New Roman" w:cs="Times New Roman"/>
                <w:color w:val="FFFFFF"/>
                <w:lang w:eastAsia="pl-PL"/>
              </w:rPr>
            </w:pPr>
            <w:r w:rsidRPr="00E475C9">
              <w:rPr>
                <w:rFonts w:ascii="Times New Roman" w:eastAsia="Times New Roman" w:hAnsi="Times New Roman" w:cs="Times New Roman"/>
                <w:lang w:eastAsia="pl-PL"/>
              </w:rPr>
              <w:t>rybacy</w:t>
            </w:r>
          </w:p>
        </w:tc>
        <w:tc>
          <w:tcPr>
            <w:tcW w:w="1751" w:type="dxa"/>
            <w:tcBorders>
              <w:top w:val="nil"/>
              <w:left w:val="nil"/>
              <w:bottom w:val="single" w:sz="8" w:space="0" w:color="BFBFBF"/>
              <w:right w:val="single" w:sz="8" w:space="0" w:color="BFBFBF"/>
            </w:tcBorders>
            <w:shd w:val="clear" w:color="auto" w:fill="DBE5F1"/>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32</w:t>
            </w:r>
          </w:p>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21</w:t>
            </w:r>
          </w:p>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w:t>
            </w:r>
          </w:p>
        </w:tc>
        <w:tc>
          <w:tcPr>
            <w:tcW w:w="5546" w:type="dxa"/>
            <w:tcBorders>
              <w:top w:val="nil"/>
              <w:left w:val="nil"/>
              <w:bottom w:val="single" w:sz="8" w:space="0" w:color="BFBFBF"/>
              <w:right w:val="single" w:sz="8" w:space="0" w:color="BFBFBF"/>
            </w:tcBorders>
            <w:shd w:val="clear" w:color="auto" w:fill="auto"/>
            <w:vAlign w:val="center"/>
          </w:tcPr>
          <w:p w:rsidR="00E475C9" w:rsidRPr="00E475C9" w:rsidRDefault="00E475C9" w:rsidP="00E475C9">
            <w:pPr>
              <w:widowControl w:val="0"/>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-Podmiot gospodarcze w tym przedsiębiorcy i rybacy z terenu całego LGD</w:t>
            </w:r>
          </w:p>
        </w:tc>
      </w:tr>
      <w:tr w:rsidR="00E475C9" w:rsidRPr="00E475C9" w:rsidTr="00E63259">
        <w:trPr>
          <w:trHeight w:val="300"/>
        </w:trPr>
        <w:tc>
          <w:tcPr>
            <w:tcW w:w="3263" w:type="dxa"/>
            <w:tcBorders>
              <w:top w:val="nil"/>
              <w:left w:val="single" w:sz="8" w:space="0" w:color="BFBFBF"/>
              <w:bottom w:val="single" w:sz="8" w:space="0" w:color="BFBFBF"/>
              <w:right w:val="single" w:sz="8"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color w:val="FFFFFF"/>
                <w:lang w:eastAsia="pl-PL"/>
              </w:rPr>
            </w:pPr>
            <w:r w:rsidRPr="00E475C9">
              <w:rPr>
                <w:rFonts w:ascii="Times New Roman" w:eastAsia="Times New Roman" w:hAnsi="Times New Roman" w:cs="Times New Roman"/>
                <w:lang w:eastAsia="pl-PL"/>
              </w:rPr>
              <w:t>sektor społeczny:</w:t>
            </w:r>
          </w:p>
        </w:tc>
        <w:tc>
          <w:tcPr>
            <w:tcW w:w="1751" w:type="dxa"/>
            <w:tcBorders>
              <w:top w:val="nil"/>
              <w:left w:val="nil"/>
              <w:bottom w:val="single" w:sz="8" w:space="0" w:color="BFBFBF"/>
              <w:right w:val="single" w:sz="8" w:space="0" w:color="BFBFBF"/>
            </w:tcBorders>
            <w:shd w:val="clear" w:color="auto" w:fill="DBE5F1"/>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23</w:t>
            </w:r>
          </w:p>
        </w:tc>
        <w:tc>
          <w:tcPr>
            <w:tcW w:w="5546" w:type="dxa"/>
            <w:tcBorders>
              <w:top w:val="nil"/>
              <w:left w:val="nil"/>
              <w:bottom w:val="single" w:sz="8" w:space="0" w:color="BFBFBF"/>
              <w:right w:val="single" w:sz="8" w:space="0" w:color="BFBFBF"/>
            </w:tcBorders>
            <w:shd w:val="clear" w:color="auto" w:fill="auto"/>
            <w:vAlign w:val="center"/>
          </w:tcPr>
          <w:p w:rsidR="00E475C9" w:rsidRPr="00E475C9" w:rsidRDefault="00E475C9" w:rsidP="00E475C9">
            <w:pPr>
              <w:widowControl w:val="0"/>
              <w:tabs>
                <w:tab w:val="left" w:pos="293"/>
              </w:tabs>
              <w:spacing w:before="60" w:after="6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 fundacje</w:t>
            </w:r>
          </w:p>
          <w:p w:rsidR="00E475C9" w:rsidRPr="00E475C9" w:rsidRDefault="00E475C9" w:rsidP="00E475C9">
            <w:pPr>
              <w:widowControl w:val="0"/>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21 Stowarzyszeń</w:t>
            </w:r>
          </w:p>
        </w:tc>
      </w:tr>
      <w:tr w:rsidR="00E475C9" w:rsidRPr="00E475C9" w:rsidTr="00E63259">
        <w:trPr>
          <w:trHeight w:val="300"/>
        </w:trPr>
        <w:tc>
          <w:tcPr>
            <w:tcW w:w="3263" w:type="dxa"/>
            <w:tcBorders>
              <w:top w:val="nil"/>
              <w:left w:val="single" w:sz="8" w:space="0" w:color="BFBFBF"/>
              <w:bottom w:val="single" w:sz="8" w:space="0" w:color="BFBFBF"/>
              <w:right w:val="single" w:sz="8"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color w:val="FFFFFF"/>
                <w:lang w:eastAsia="pl-PL"/>
              </w:rPr>
            </w:pPr>
            <w:r w:rsidRPr="00E475C9">
              <w:rPr>
                <w:rFonts w:ascii="Times New Roman" w:eastAsia="Times New Roman" w:hAnsi="Times New Roman" w:cs="Times New Roman"/>
                <w:lang w:eastAsia="pl-PL"/>
              </w:rPr>
              <w:t>mieszkańcy:</w:t>
            </w:r>
          </w:p>
        </w:tc>
        <w:tc>
          <w:tcPr>
            <w:tcW w:w="1751" w:type="dxa"/>
            <w:tcBorders>
              <w:top w:val="nil"/>
              <w:left w:val="nil"/>
              <w:bottom w:val="single" w:sz="8" w:space="0" w:color="BFBFBF"/>
              <w:right w:val="single" w:sz="8" w:space="0" w:color="BFBFBF"/>
            </w:tcBorders>
            <w:shd w:val="clear" w:color="auto" w:fill="DBE5F1"/>
            <w:vAlign w:val="center"/>
          </w:tcPr>
          <w:p w:rsidR="00E475C9" w:rsidRPr="00E475C9" w:rsidRDefault="00E475C9" w:rsidP="00E475C9">
            <w:pPr>
              <w:widowControl w:val="0"/>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49</w:t>
            </w:r>
          </w:p>
        </w:tc>
        <w:tc>
          <w:tcPr>
            <w:tcW w:w="5546" w:type="dxa"/>
            <w:tcBorders>
              <w:top w:val="nil"/>
              <w:left w:val="nil"/>
              <w:bottom w:val="single" w:sz="8" w:space="0" w:color="BFBFBF"/>
              <w:right w:val="single" w:sz="8" w:space="0" w:color="BFBFBF"/>
            </w:tcBorders>
            <w:shd w:val="clear" w:color="auto" w:fill="auto"/>
            <w:vAlign w:val="center"/>
          </w:tcPr>
          <w:p w:rsidR="00E475C9" w:rsidRPr="00E475C9" w:rsidRDefault="00E475C9" w:rsidP="00E475C9">
            <w:pPr>
              <w:widowControl w:val="0"/>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r>
    </w:tbl>
    <w:p w:rsidR="00E475C9" w:rsidRPr="00E475C9" w:rsidRDefault="00E475C9" w:rsidP="00E475C9">
      <w:pPr>
        <w:keepNext/>
        <w:spacing w:after="0" w:line="240" w:lineRule="auto"/>
        <w:jc w:val="both"/>
        <w:rPr>
          <w:rFonts w:ascii="Times New Roman" w:eastAsia="Times New Roman" w:hAnsi="Times New Roman" w:cs="Times New Roman"/>
          <w:i/>
          <w:lang w:eastAsia="pl-PL"/>
        </w:rPr>
      </w:pPr>
      <w:r w:rsidRPr="00E475C9">
        <w:rPr>
          <w:rFonts w:ascii="Times New Roman" w:eastAsia="Times New Roman" w:hAnsi="Times New Roman" w:cs="Times New Roman"/>
          <w:i/>
          <w:lang w:eastAsia="pl-PL"/>
        </w:rPr>
        <w:t xml:space="preserve">Źródło: Deklaracje członkostwa w Stowarzyszeniu „Lider Pojezierza” </w:t>
      </w:r>
    </w:p>
    <w:p w:rsidR="00E475C9" w:rsidRPr="00E475C9" w:rsidRDefault="00E475C9" w:rsidP="00E475C9">
      <w:pPr>
        <w:widowControl w:val="0"/>
        <w:spacing w:after="0" w:line="240" w:lineRule="auto"/>
        <w:jc w:val="both"/>
        <w:rPr>
          <w:rFonts w:ascii="Times New Roman" w:eastAsia="Times New Roman" w:hAnsi="Times New Roman" w:cs="Times New Roman"/>
          <w:lang w:eastAsia="pl-PL"/>
        </w:rPr>
      </w:pPr>
    </w:p>
    <w:p w:rsidR="00E475C9" w:rsidRPr="00E475C9" w:rsidRDefault="00E475C9" w:rsidP="00E475C9">
      <w:pPr>
        <w:widowControl w:val="0"/>
        <w:spacing w:after="0" w:line="240" w:lineRule="auto"/>
        <w:ind w:right="283" w:firstLine="851"/>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Należy podkreślić, że LGD jest otwarta na współpracę oraz stale dąży do budowania partnerstwa oraz włączania nowych grup interesów, środowisk społecznych i zawodowych, naukowych oraz poszerzania reprezentacji partnerstwa o przedstawicieli tych grup i środowisk (proces ten, </w:t>
      </w:r>
      <w:r w:rsidRPr="00E475C9">
        <w:rPr>
          <w:rFonts w:ascii="Times New Roman" w:eastAsia="Times New Roman" w:hAnsi="Times New Roman" w:cs="Times New Roman"/>
          <w:b/>
          <w:lang w:eastAsia="pl-PL"/>
        </w:rPr>
        <w:br/>
        <w:t xml:space="preserve">co potwierdzają doświadczenia z lat ubiegłych, ma charakter ciągły i uzależniony jest od specyfiki lokalnej, czyli zmian zachodzących w sferze społeczno-gospodarczej regionu).  </w:t>
      </w:r>
    </w:p>
    <w:p w:rsidR="00E475C9" w:rsidRPr="00E475C9" w:rsidRDefault="00E475C9" w:rsidP="00E475C9">
      <w:pPr>
        <w:spacing w:after="0" w:line="240" w:lineRule="auto"/>
        <w:ind w:right="283" w:firstLine="851"/>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Szczegółowe zasady przyjmowania członków Stowarzyszenia są zawarte w Statucie Stowarzyszenia (uwzględniający zmiany dokonane uchwałą z dnia 18.06.2008 r., uchwałą z dnia 24.06.2010 r., uchwałą z dnia 07.02.2011 r. oraz uchwałą z dnia 02.09.2013 r.) z dnia 02 września 2013 r.</w:t>
      </w:r>
    </w:p>
    <w:p w:rsidR="00E475C9" w:rsidRPr="00E475C9" w:rsidRDefault="00E475C9" w:rsidP="00E475C9">
      <w:pPr>
        <w:spacing w:after="0" w:line="240" w:lineRule="auto"/>
        <w:ind w:right="283"/>
        <w:jc w:val="both"/>
        <w:rPr>
          <w:rFonts w:ascii="Times New Roman" w:eastAsia="Times New Roman" w:hAnsi="Times New Roman" w:cs="Times New Roman"/>
          <w:strike/>
          <w:lang w:eastAsia="pl-PL"/>
        </w:rPr>
      </w:pPr>
      <w:r w:rsidRPr="00E475C9">
        <w:rPr>
          <w:rFonts w:ascii="Times New Roman" w:eastAsia="Times New Roman" w:hAnsi="Times New Roman" w:cs="Times New Roman"/>
          <w:b/>
          <w:lang w:eastAsia="pl-PL"/>
        </w:rPr>
        <w:t xml:space="preserve">Decyzję o rozszerzeniu LGD podejmuje Zarząd w trybie uchwały, dbając o zachowanie reprezentatywności poszczególnych partnerów w LGD. </w:t>
      </w:r>
    </w:p>
    <w:p w:rsidR="00E475C9" w:rsidRPr="00E475C9" w:rsidRDefault="00E475C9" w:rsidP="00E475C9">
      <w:pPr>
        <w:spacing w:after="0" w:line="240" w:lineRule="auto"/>
        <w:ind w:right="283" w:firstLine="851"/>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 xml:space="preserve"> W statucie Stowarzyszenia przewidziano ustanie członkostwa na podstawie złożonej rezygnacji do Zarządu Stowarzyszenia. Zmiana w liczbie członków Zarządu, Komisji Rewizyjnej i Rady następuje </w:t>
      </w:r>
      <w:r w:rsidRPr="00E475C9">
        <w:rPr>
          <w:rFonts w:ascii="Times New Roman" w:eastAsia="Times New Roman" w:hAnsi="Times New Roman" w:cs="Times New Roman"/>
          <w:lang w:eastAsia="pl-PL"/>
        </w:rPr>
        <w:br/>
        <w:t>w drodze wyborów uzupełniających dokonanych przez najbliższe Walne Zebranie Członków Stowarzyszenia.</w:t>
      </w:r>
    </w:p>
    <w:p w:rsidR="00E475C9" w:rsidRPr="00E475C9" w:rsidRDefault="00E475C9" w:rsidP="00E475C9">
      <w:pPr>
        <w:widowControl w:val="0"/>
        <w:spacing w:after="0" w:line="240" w:lineRule="auto"/>
        <w:ind w:right="283" w:firstLine="709"/>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Wśród członków Stowarzyszenia znajdują się osoby posiadające wiedzę na temat potrzeb, oczekiwań oraz specyfiki kluczowych grup docelowych, a mianowicie grupy defaworyzowanej z uwagi na dostęp do rynku pracy (osób młodych – poniżej 25 roku życia, oraz osób w wieku 50+).</w:t>
      </w:r>
    </w:p>
    <w:p w:rsidR="00E475C9" w:rsidRPr="00E475C9" w:rsidRDefault="00E475C9" w:rsidP="00E475C9">
      <w:pPr>
        <w:widowControl w:val="0"/>
        <w:spacing w:after="0" w:line="240" w:lineRule="auto"/>
        <w:ind w:right="283"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Ponadto, potencjał osobowy i podmiotowy LGD pozwala na właściwe definiowanie i dobór kierunków działań na rzecz poprawy zatrudnienia i tworzenia miejsc pracy, przeciwdziałania ubóstwu i wykluczeniu społecznemu, rozwoju ekonomii społecznej i usług społecznych świadczonych w interesie ogólnym, rewitalizacji fizycznej, gospodarczej i społecznej ubogich społeczności na obszarach miejskich i wiejskich. </w:t>
      </w:r>
    </w:p>
    <w:p w:rsidR="00E475C9" w:rsidRPr="00E475C9" w:rsidRDefault="00E475C9" w:rsidP="00E475C9">
      <w:pPr>
        <w:widowControl w:val="0"/>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Stowarzyszenie „Lider Pojezierza” zmierzy się z wyzwaniami rozwojowymi obszaru LGD poprzez następujące działania: </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utworzenie Młodzieżowej Akademii Komunikacji – grupa wskazana w analizie SWOT jako </w:t>
      </w:r>
      <w:proofErr w:type="spellStart"/>
      <w:r w:rsidRPr="00E475C9">
        <w:rPr>
          <w:rFonts w:ascii="Times New Roman" w:eastAsia="Times New Roman" w:hAnsi="Times New Roman" w:cs="Times New Roman"/>
          <w:color w:val="000000"/>
          <w:lang w:eastAsia="pl-PL"/>
        </w:rPr>
        <w:t>defaworyzowana</w:t>
      </w:r>
      <w:proofErr w:type="spellEnd"/>
      <w:r w:rsidRPr="00E475C9">
        <w:rPr>
          <w:rFonts w:ascii="Times New Roman" w:eastAsia="Times New Roman" w:hAnsi="Times New Roman" w:cs="Times New Roman"/>
          <w:color w:val="000000"/>
          <w:lang w:eastAsia="pl-PL"/>
        </w:rPr>
        <w:t>;</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utworzenie systemu informacyjnego promującego lokalne innowacje społeczne i gospodarcze;</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utworzenie Centrów Przedsiębiorczości Lokalnej które będą inicjatorem transferu wiedzy – udział wyznaczonych grup defaworyzowanych;</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utworzenie i rozwój sieci transferu wiedzy miedzy naukowcami i rybakami; </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rozwój alternatywnych źródeł dochodu w gospodarstwach rolnych poprzez działania innowacyjne, dywersyfikację źródeł dochodu poprzez rozwój zaplecza turystycznego, skrócenie łańcucha żywnościowego;</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utworzenie Inkubatora kuchennego dla promocji wiejskiej przedsiębiorczości – udział grupy defaworyzowanej 50+, wytypowanej podczas analizy SWOT; </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tworzenie miejsc pracy w branżach z dużym potencjałem rozwojowym; </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rozwijanie </w:t>
      </w:r>
      <w:proofErr w:type="spellStart"/>
      <w:r w:rsidRPr="00E475C9">
        <w:rPr>
          <w:rFonts w:ascii="Times New Roman" w:eastAsia="Times New Roman" w:hAnsi="Times New Roman" w:cs="Times New Roman"/>
          <w:color w:val="000000"/>
          <w:lang w:eastAsia="pl-PL"/>
        </w:rPr>
        <w:t>pozarybackiej</w:t>
      </w:r>
      <w:proofErr w:type="spellEnd"/>
      <w:r w:rsidRPr="00E475C9">
        <w:rPr>
          <w:rFonts w:ascii="Times New Roman" w:eastAsia="Times New Roman" w:hAnsi="Times New Roman" w:cs="Times New Roman"/>
          <w:color w:val="000000"/>
          <w:lang w:eastAsia="pl-PL"/>
        </w:rPr>
        <w:t xml:space="preserve"> przedsiębiorczości rybaków;</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tworzenie lub rozwój systemów sprzedaży produktów rybactwa;</w:t>
      </w:r>
    </w:p>
    <w:p w:rsidR="00E475C9" w:rsidRPr="00E475C9" w:rsidRDefault="00E475C9" w:rsidP="00E475C9">
      <w:pPr>
        <w:widowControl w:val="0"/>
        <w:numPr>
          <w:ilvl w:val="0"/>
          <w:numId w:val="20"/>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tworzenie i rozwój komercyjnej infrastruktury turystycznej.</w:t>
      </w:r>
    </w:p>
    <w:p w:rsidR="00E475C9" w:rsidRPr="00E475C9" w:rsidRDefault="00E475C9" w:rsidP="00E475C9">
      <w:pPr>
        <w:widowControl w:val="0"/>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Metody komunikacji z grupami biorącymi udział w powyższych działaniach opisane są w Rozdziale IX. Plan komunikacji. Jednocześnie, wśród działań zgodnych z Krajowym Programem Rozwoju Ekonomii Społecznej oraz treścią poszczególnych programów przewidujących realizację RLKS, które już zrealizowano/których realizację zaplanowano, są:</w:t>
      </w:r>
    </w:p>
    <w:p w:rsidR="00E475C9" w:rsidRPr="00E475C9" w:rsidRDefault="00E475C9" w:rsidP="00E475C9">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włączenie przedsiębiorstw działających w obszarze odnawialnych źródeł energii; </w:t>
      </w:r>
    </w:p>
    <w:p w:rsidR="00E475C9" w:rsidRPr="00E475C9" w:rsidRDefault="00E475C9" w:rsidP="00E475C9">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poszukiwania możliwości wspierania operacji w zakresie rolnictwa społecznego (rolnictwa zaangażowanego społecznie) obejmujące działania w zakresie reintegracji społecznej oraz rehabilitacji społecznej i zawodowej umożliwiających osobom w trudnej sytuacji ponowne wejście w kontakt </w:t>
      </w:r>
      <w:r w:rsidRPr="00E475C9">
        <w:rPr>
          <w:rFonts w:ascii="Times New Roman" w:eastAsia="Times New Roman" w:hAnsi="Times New Roman" w:cs="Times New Roman"/>
          <w:color w:val="000000"/>
          <w:lang w:eastAsia="pl-PL"/>
        </w:rPr>
        <w:br/>
        <w:t xml:space="preserve">z działalnością produkcyjną i naturą, przyczyniają się do lepszego samopoczucia tych osób, poprawiają ich stan zdrowia i włączenie społeczne; </w:t>
      </w:r>
    </w:p>
    <w:p w:rsidR="00E475C9" w:rsidRPr="00E475C9" w:rsidRDefault="00E475C9" w:rsidP="00E475C9">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budowanie mechanizmów inicjowania, tworzenia i działania powiązań kooperacyjnych na poziomie lokalnym, uwzględniających przedsiębiorstwa społeczne; </w:t>
      </w:r>
    </w:p>
    <w:p w:rsidR="00E475C9" w:rsidRPr="00E475C9" w:rsidRDefault="00E475C9" w:rsidP="00E475C9">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wspieranie metodycznego i animacyjnego włączania przedsiębiorstw społecznych w działające </w:t>
      </w:r>
      <w:r w:rsidRPr="00E475C9">
        <w:rPr>
          <w:rFonts w:ascii="Times New Roman" w:eastAsia="Times New Roman" w:hAnsi="Times New Roman" w:cs="Times New Roman"/>
          <w:color w:val="000000"/>
          <w:lang w:eastAsia="pl-PL"/>
        </w:rPr>
        <w:br/>
        <w:t xml:space="preserve">i inicjowane przedsięwzięcia kooperacyjne (m. in. identyfikacja nisz rynkowych), w tym szczególnie inicjatywy klastrowe w obszarze aktywizowania środowisk lokalnych i rozwoju obszarów wiejskich </w:t>
      </w:r>
      <w:r w:rsidRPr="00E475C9">
        <w:rPr>
          <w:rFonts w:ascii="Times New Roman" w:eastAsia="Times New Roman" w:hAnsi="Times New Roman" w:cs="Times New Roman"/>
          <w:color w:val="000000"/>
          <w:lang w:eastAsia="pl-PL"/>
        </w:rPr>
        <w:br/>
        <w:t xml:space="preserve">i miejskich, aktywizowanie środowisk lokalnych, prowadzące do nawiązywania partnerstw i wspólnych inicjatyw. Modelowym przykładem są wioski tematyczne; </w:t>
      </w:r>
    </w:p>
    <w:p w:rsidR="00E475C9" w:rsidRPr="00E475C9" w:rsidRDefault="00E475C9" w:rsidP="00E475C9">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wykorzystanie LGD jako animatorów przedsiębiorczości społecznej na terenach wiejskich i miejskich; np. stworzenie Forum Partnerstw Lokalnych mających na celu promowanie idei partnerstwa, wspieranie współpracy pomiędzy partnerstwami oraz zbieranie i upowszechnianie wiedzy o istniejących partnerstwach; </w:t>
      </w:r>
    </w:p>
    <w:p w:rsidR="00E475C9" w:rsidRPr="00E475C9" w:rsidRDefault="00E475C9" w:rsidP="00E475C9">
      <w:pPr>
        <w:numPr>
          <w:ilvl w:val="0"/>
          <w:numId w:val="19"/>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współpracę z ośrodkami wsparcia ekonomii społecznej oferującymi usługi animacji lokalnej, inkubacji podmiotów ekonomii społecznej i przedsiębiorstw społecznych oraz w miarę możliwości w obszarze wsparcia „biznesowego” dla istniejących już przedsiębiorstw społecznych. </w:t>
      </w:r>
    </w:p>
    <w:p w:rsidR="00E475C9" w:rsidRPr="00E475C9" w:rsidRDefault="00E475C9" w:rsidP="00E475C9">
      <w:pPr>
        <w:spacing w:after="0" w:line="240" w:lineRule="auto"/>
        <w:ind w:right="283"/>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 xml:space="preserve">W nowym okresie programowania planuje się realizację projektów w zakresie </w:t>
      </w:r>
      <w:r w:rsidRPr="00E475C9">
        <w:rPr>
          <w:rFonts w:ascii="Times New Roman" w:eastAsia="Times New Roman" w:hAnsi="Times New Roman" w:cs="Times New Roman"/>
          <w:b/>
          <w:lang w:eastAsia="pl-PL"/>
        </w:rPr>
        <w:t>ekonomii społecznej</w:t>
      </w:r>
      <w:r w:rsidRPr="00E475C9">
        <w:rPr>
          <w:rFonts w:ascii="Times New Roman" w:eastAsia="Times New Roman" w:hAnsi="Times New Roman" w:cs="Times New Roman"/>
          <w:lang w:eastAsia="pl-PL"/>
        </w:rPr>
        <w:t xml:space="preserve">, tj.: </w:t>
      </w:r>
    </w:p>
    <w:p w:rsidR="00E475C9" w:rsidRPr="00E475C9" w:rsidRDefault="00E475C9" w:rsidP="00C50481">
      <w:pPr>
        <w:numPr>
          <w:ilvl w:val="0"/>
          <w:numId w:val="58"/>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utworzenie 13 Centrów Przedsiębiorczości Lokalnej – wykorzystanie powstałej </w:t>
      </w:r>
      <w:r w:rsidRPr="00E475C9">
        <w:rPr>
          <w:rFonts w:ascii="Times New Roman" w:eastAsia="Times New Roman" w:hAnsi="Times New Roman" w:cs="Times New Roman"/>
          <w:lang w:eastAsia="pl-PL"/>
        </w:rPr>
        <w:br/>
        <w:t>w poprzednim okresie programowania infrastruktury Ośrodków Kultury,</w:t>
      </w:r>
    </w:p>
    <w:p w:rsidR="00E475C9" w:rsidRPr="00E475C9" w:rsidRDefault="00E475C9" w:rsidP="00E475C9">
      <w:pPr>
        <w:spacing w:after="0" w:line="240" w:lineRule="auto"/>
        <w:ind w:left="720"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Celem jest podwyższenie wiedzy w zakresie przedsiębiorczości, eliminowanie zjawiska wykluczenia informatycznego, realizowanie działań z zakresu łączenia pokoleń, aktywizacji, organizacji III sektora, Kół Gospodyń Wiejskich i inicjowania działań jeszcze nieodkrytych (innowacyjnych).</w:t>
      </w:r>
    </w:p>
    <w:p w:rsidR="00E475C9" w:rsidRPr="00E475C9" w:rsidRDefault="00E475C9" w:rsidP="00E475C9">
      <w:pPr>
        <w:spacing w:after="0" w:line="240" w:lineRule="auto"/>
        <w:ind w:left="720" w:right="283"/>
        <w:jc w:val="both"/>
        <w:rPr>
          <w:rFonts w:ascii="Times New Roman" w:eastAsia="Times New Roman" w:hAnsi="Times New Roman" w:cs="Times New Roman"/>
          <w:lang w:eastAsia="pl-P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E475C9" w:rsidRPr="00E475C9" w:rsidTr="00E63259">
        <w:tc>
          <w:tcPr>
            <w:tcW w:w="10031" w:type="dxa"/>
            <w:tcBorders>
              <w:top w:val="nil"/>
              <w:left w:val="nil"/>
              <w:bottom w:val="nil"/>
              <w:right w:val="nil"/>
            </w:tcBorders>
            <w:shd w:val="clear" w:color="auto" w:fill="548DD4"/>
          </w:tcPr>
          <w:p w:rsidR="00E475C9" w:rsidRPr="00E475C9" w:rsidRDefault="00E475C9" w:rsidP="00E475C9">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12" w:name="_3rdcrjn" w:colFirst="0" w:colLast="0"/>
            <w:bookmarkEnd w:id="12"/>
            <w:r w:rsidRPr="00E475C9">
              <w:rPr>
                <w:rFonts w:ascii="Times New Roman" w:eastAsia="Times New Roman" w:hAnsi="Times New Roman" w:cs="Times New Roman"/>
                <w:b/>
                <w:color w:val="FFFFFF"/>
                <w:sz w:val="26"/>
                <w:szCs w:val="26"/>
                <w:lang w:eastAsia="pl-PL"/>
              </w:rPr>
              <w:t xml:space="preserve">3.3 Poziom decyzyjny – Rada </w:t>
            </w:r>
          </w:p>
        </w:tc>
      </w:tr>
    </w:tbl>
    <w:p w:rsidR="00E475C9" w:rsidRPr="00E475C9" w:rsidRDefault="00E475C9" w:rsidP="00E475C9">
      <w:pPr>
        <w:tabs>
          <w:tab w:val="left" w:pos="720"/>
        </w:tabs>
        <w:spacing w:after="0" w:line="240" w:lineRule="auto"/>
        <w:ind w:right="283"/>
        <w:jc w:val="both"/>
        <w:rPr>
          <w:rFonts w:ascii="Times New Roman" w:eastAsia="Times New Roman" w:hAnsi="Times New Roman" w:cs="Times New Roman"/>
          <w:lang w:eastAsia="pl-PL"/>
        </w:rPr>
      </w:pPr>
      <w:bookmarkStart w:id="13" w:name="_26in1rg" w:colFirst="0" w:colLast="0"/>
      <w:bookmarkEnd w:id="13"/>
      <w:r w:rsidRPr="00E475C9">
        <w:rPr>
          <w:rFonts w:ascii="Times New Roman" w:eastAsia="Times New Roman" w:hAnsi="Times New Roman" w:cs="Times New Roman"/>
          <w:lang w:eastAsia="pl-PL"/>
        </w:rPr>
        <w:tab/>
      </w:r>
    </w:p>
    <w:p w:rsidR="00E475C9" w:rsidRPr="00E475C9" w:rsidRDefault="00E475C9" w:rsidP="00E475C9">
      <w:pPr>
        <w:tabs>
          <w:tab w:val="left" w:pos="720"/>
        </w:tabs>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Zgodnie ze Statutem Stowarzyszenia „Lider Pojezierza” organem decyzyjnym w zakresie wyboru operacji </w:t>
      </w:r>
      <w:r w:rsidRPr="00E475C9">
        <w:rPr>
          <w:rFonts w:ascii="Times New Roman" w:eastAsia="Times New Roman" w:hAnsi="Times New Roman" w:cs="Times New Roman"/>
          <w:lang w:eastAsia="pl-PL"/>
        </w:rPr>
        <w:br/>
        <w:t xml:space="preserve">w ramach LSR jest Rada, która została wybrana w dniu 14 grudnia2015 r. przez Walne Zebranie Członków Stowarzyszenia. Rada to organ, który zgodnie z art. 34 ust. 3 lit. f rozporządzenia Parlamentu Europejskiego </w:t>
      </w:r>
      <w:r w:rsidRPr="00E475C9">
        <w:rPr>
          <w:rFonts w:ascii="Times New Roman" w:eastAsia="Times New Roman" w:hAnsi="Times New Roman" w:cs="Times New Roman"/>
          <w:lang w:eastAsia="pl-PL"/>
        </w:rPr>
        <w:br/>
        <w:t>i Rady (UE) nr 1303/2013, dokonuje wyboru operacji spełniających wymogi zawarte w LSR w ramach Europejskiego Funduszu Morskiego i Rybackiego (</w:t>
      </w:r>
      <w:proofErr w:type="spellStart"/>
      <w:r w:rsidRPr="00E475C9">
        <w:rPr>
          <w:rFonts w:ascii="Times New Roman" w:eastAsia="Times New Roman" w:hAnsi="Times New Roman" w:cs="Times New Roman"/>
          <w:lang w:eastAsia="pl-PL"/>
        </w:rPr>
        <w:t>EFMiR</w:t>
      </w:r>
      <w:proofErr w:type="spellEnd"/>
      <w:r w:rsidRPr="00E475C9">
        <w:rPr>
          <w:rFonts w:ascii="Times New Roman" w:eastAsia="Times New Roman" w:hAnsi="Times New Roman" w:cs="Times New Roman"/>
          <w:lang w:eastAsia="pl-PL"/>
        </w:rPr>
        <w:t xml:space="preserve">) oraz dokonuje wyboru operacji spełniających wymogi zawarte w LSR w ramach Europejskiego Funduszu Rolnego na rzecz Rozwoju Obszarów Wiejskich (EFRROW). </w:t>
      </w:r>
    </w:p>
    <w:p w:rsidR="00E475C9" w:rsidRPr="00E475C9" w:rsidRDefault="00E475C9" w:rsidP="00E475C9">
      <w:pPr>
        <w:spacing w:after="0" w:line="240" w:lineRule="auto"/>
        <w:ind w:right="283" w:firstLine="35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Rada składa się osób zamieszkałych albo posiadających siedzibę na terenie gmin tworzących obszar LGD „Lider Pojezierza”, tj. gmin: Barlinek, Bierzwnik, Boleszkowice, Choszczno, Dębno, Krzęcin, Lipiany, Myślibórz, Nowogródek Pomorski, Pełczyce, Przelewice, Recz i Trzcińsko-Zdrój. </w:t>
      </w:r>
      <w:r w:rsidRPr="00E475C9">
        <w:rPr>
          <w:rFonts w:ascii="Times New Roman" w:eastAsia="Times New Roman" w:hAnsi="Times New Roman" w:cs="Times New Roman"/>
          <w:b/>
          <w:lang w:eastAsia="pl-PL"/>
        </w:rPr>
        <w:t>W skład Rady  wchodzi od 13 do 15 członków</w:t>
      </w:r>
      <w:r w:rsidRPr="00E475C9">
        <w:rPr>
          <w:rFonts w:ascii="Times New Roman" w:eastAsia="Times New Roman" w:hAnsi="Times New Roman" w:cs="Times New Roman"/>
          <w:lang w:eastAsia="pl-PL"/>
        </w:rPr>
        <w:t xml:space="preserve">, w tym Przewodniczący i Wiceprzewodniczący Rady, wybieranych i odwoływanych przez Walne Zebranie Członków spośród członków. Członek Rady nie może być równocześnie członkiem Komisji Rewizyjnej, członkiem Zarządu ani pracownikiem Biura. Pracami  Rady  kieruje  Przewodniczący  lub  Wiceprzewodniczący,  pod  nieobecność Przewodniczącego. W przypadku nieobecności Przewodniczącego </w:t>
      </w:r>
      <w:r w:rsidRPr="00E475C9">
        <w:rPr>
          <w:rFonts w:ascii="Times New Roman" w:eastAsia="Times New Roman" w:hAnsi="Times New Roman" w:cs="Times New Roman"/>
          <w:lang w:eastAsia="pl-PL"/>
        </w:rPr>
        <w:br/>
        <w:t xml:space="preserve">i Wiceprzewodniczącego pracami Rady kieruje radny wybrany z pośród obecnych członków Rady. </w:t>
      </w:r>
    </w:p>
    <w:p w:rsidR="00E475C9" w:rsidRPr="00E475C9" w:rsidRDefault="00E475C9" w:rsidP="00E475C9">
      <w:pPr>
        <w:pBdr>
          <w:top w:val="nil"/>
          <w:left w:val="nil"/>
          <w:bottom w:val="nil"/>
          <w:right w:val="nil"/>
          <w:between w:val="nil"/>
        </w:pBdr>
        <w:spacing w:after="0" w:line="240" w:lineRule="auto"/>
        <w:ind w:right="283"/>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 skład Rady wchodzą przedstawiciele sektora publicznego, gospodarczego, społecznego oraz mieszkańcy, </w:t>
      </w:r>
      <w:r w:rsidRPr="00E475C9">
        <w:rPr>
          <w:rFonts w:ascii="Times New Roman" w:eastAsia="Times New Roman" w:hAnsi="Times New Roman" w:cs="Times New Roman"/>
          <w:color w:val="000000"/>
          <w:lang w:eastAsia="pl-PL"/>
        </w:rPr>
        <w:br/>
        <w:t>z tym że:</w:t>
      </w:r>
    </w:p>
    <w:p w:rsidR="00E475C9" w:rsidRPr="00E475C9" w:rsidRDefault="00E475C9" w:rsidP="00E475C9">
      <w:pPr>
        <w:numPr>
          <w:ilvl w:val="0"/>
          <w:numId w:val="8"/>
        </w:numPr>
        <w:spacing w:after="0" w:line="240" w:lineRule="auto"/>
        <w:ind w:right="283"/>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sektor publiczny stanowi mniej niż 30% składu Rady;</w:t>
      </w:r>
    </w:p>
    <w:p w:rsidR="00E475C9" w:rsidRPr="00E475C9" w:rsidRDefault="00E475C9" w:rsidP="00E475C9">
      <w:pPr>
        <w:numPr>
          <w:ilvl w:val="0"/>
          <w:numId w:val="8"/>
        </w:numPr>
        <w:spacing w:after="0" w:line="240" w:lineRule="auto"/>
        <w:ind w:right="283"/>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sektor rybacki stanowi co najmniej 30% składu Rady;</w:t>
      </w:r>
    </w:p>
    <w:p w:rsidR="00E475C9" w:rsidRPr="00E475C9" w:rsidRDefault="00E475C9" w:rsidP="00E475C9">
      <w:pPr>
        <w:numPr>
          <w:ilvl w:val="0"/>
          <w:numId w:val="8"/>
        </w:numPr>
        <w:spacing w:after="0" w:line="240" w:lineRule="auto"/>
        <w:ind w:right="283"/>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lastRenderedPageBreak/>
        <w:t>w skład Rady wchodzą co najmniej:</w:t>
      </w:r>
    </w:p>
    <w:p w:rsidR="00E475C9" w:rsidRPr="00E475C9" w:rsidRDefault="00E475C9" w:rsidP="00E475C9">
      <w:pPr>
        <w:numPr>
          <w:ilvl w:val="0"/>
          <w:numId w:val="11"/>
        </w:numPr>
        <w:spacing w:after="0" w:line="240" w:lineRule="auto"/>
        <w:ind w:right="283"/>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jedna osoba poniżej 35 roku życia,</w:t>
      </w:r>
    </w:p>
    <w:p w:rsidR="00E475C9" w:rsidRPr="00E475C9" w:rsidRDefault="00E475C9" w:rsidP="00E475C9">
      <w:pPr>
        <w:numPr>
          <w:ilvl w:val="0"/>
          <w:numId w:val="11"/>
        </w:numPr>
        <w:spacing w:after="0" w:line="240" w:lineRule="auto"/>
        <w:ind w:right="283"/>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 xml:space="preserve">jedna kobieta, </w:t>
      </w:r>
    </w:p>
    <w:p w:rsidR="00E475C9" w:rsidRPr="00E475C9" w:rsidRDefault="00E475C9" w:rsidP="00E475C9">
      <w:pPr>
        <w:numPr>
          <w:ilvl w:val="0"/>
          <w:numId w:val="11"/>
        </w:numPr>
        <w:spacing w:after="0" w:line="240" w:lineRule="auto"/>
        <w:ind w:right="283"/>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jeden przedsiębiorca.</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E475C9" w:rsidRPr="00E475C9" w:rsidTr="00E63259">
        <w:tc>
          <w:tcPr>
            <w:tcW w:w="10345" w:type="dxa"/>
            <w:shd w:val="clear" w:color="auto" w:fill="FFFF00"/>
          </w:tcPr>
          <w:p w:rsidR="00E475C9" w:rsidRPr="00E475C9" w:rsidRDefault="00E475C9" w:rsidP="00E475C9">
            <w:pPr>
              <w:spacing w:after="0" w:line="240" w:lineRule="auto"/>
              <w:ind w:right="283" w:firstLine="708"/>
              <w:jc w:val="both"/>
              <w:rPr>
                <w:rFonts w:ascii="Times New Roman" w:eastAsia="Times New Roman" w:hAnsi="Times New Roman" w:cs="Times New Roman"/>
                <w:lang w:eastAsia="pl-PL"/>
              </w:rPr>
            </w:pPr>
            <w:r w:rsidRPr="00E475C9">
              <w:rPr>
                <w:rFonts w:ascii="Times New Roman" w:eastAsia="Times New Roman" w:hAnsi="Times New Roman" w:cs="Times New Roman"/>
                <w:b/>
                <w:highlight w:val="yellow"/>
                <w:lang w:eastAsia="pl-PL"/>
              </w:rPr>
              <w:t>Podkreślić należy, że na poziomie podejmowania decyzji ani władze publiczne – określone zgodnie z przepisami krajowymi – ani żadna z grup interesu nie  posiada więcej niż 49 % praw głosu</w:t>
            </w:r>
            <w:r w:rsidRPr="00E475C9">
              <w:rPr>
                <w:rFonts w:ascii="Times New Roman" w:eastAsia="Times New Roman" w:hAnsi="Times New Roman" w:cs="Times New Roman"/>
                <w:highlight w:val="yellow"/>
                <w:lang w:eastAsia="pl-PL"/>
              </w:rPr>
              <w:t xml:space="preserve"> (art. 32 u2, lit. b rozporządzenia) wybieranych i odwoływanych przez Walne Zebranie Członków Stowarzyszenia.</w:t>
            </w:r>
          </w:p>
        </w:tc>
      </w:tr>
    </w:tbl>
    <w:p w:rsidR="00E475C9" w:rsidRPr="00E475C9" w:rsidRDefault="00E475C9" w:rsidP="00E475C9">
      <w:pPr>
        <w:spacing w:after="0" w:line="240" w:lineRule="auto"/>
        <w:ind w:right="283" w:firstLine="709"/>
        <w:jc w:val="both"/>
        <w:rPr>
          <w:rFonts w:ascii="Times New Roman" w:eastAsia="Times New Roman" w:hAnsi="Times New Roman" w:cs="Times New Roman"/>
          <w:b/>
          <w:lang w:eastAsia="pl-PL"/>
        </w:rPr>
      </w:pPr>
    </w:p>
    <w:p w:rsidR="00E475C9" w:rsidRPr="00E475C9" w:rsidRDefault="00E475C9" w:rsidP="00E475C9">
      <w:pPr>
        <w:spacing w:after="0" w:line="240" w:lineRule="auto"/>
        <w:ind w:right="283"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Sektor publiczny stanowi poniżej 30% składu Rady</w:t>
      </w:r>
      <w:r w:rsidRPr="00E475C9">
        <w:rPr>
          <w:rFonts w:ascii="Times New Roman" w:eastAsia="Times New Roman" w:hAnsi="Times New Roman" w:cs="Times New Roman"/>
          <w:lang w:eastAsia="pl-PL"/>
        </w:rPr>
        <w:t xml:space="preserve">. Ponieważ LGD planuje realizację LSR przy wsparciu ze środków w ramach PO Ryby i Morze 2014-2020, przedstawiciele sektora rybackiego wchodzą </w:t>
      </w:r>
      <w:r w:rsidRPr="00E475C9">
        <w:rPr>
          <w:rFonts w:ascii="Times New Roman" w:eastAsia="Times New Roman" w:hAnsi="Times New Roman" w:cs="Times New Roman"/>
          <w:lang w:eastAsia="pl-PL"/>
        </w:rPr>
        <w:br/>
        <w:t xml:space="preserve">w skład Rady </w:t>
      </w:r>
      <w:r w:rsidRPr="00E475C9">
        <w:rPr>
          <w:rFonts w:ascii="Times New Roman" w:eastAsia="Times New Roman" w:hAnsi="Times New Roman" w:cs="Times New Roman"/>
          <w:b/>
          <w:lang w:eastAsia="pl-PL"/>
        </w:rPr>
        <w:t>w ilości nie mniejszej niż 30%</w:t>
      </w:r>
      <w:r w:rsidRPr="00E475C9">
        <w:rPr>
          <w:rFonts w:ascii="Times New Roman" w:eastAsia="Times New Roman" w:hAnsi="Times New Roman" w:cs="Times New Roman"/>
          <w:lang w:eastAsia="pl-PL"/>
        </w:rPr>
        <w:t xml:space="preserve">. </w:t>
      </w:r>
    </w:p>
    <w:p w:rsidR="00E475C9" w:rsidRPr="00E475C9" w:rsidRDefault="00E475C9" w:rsidP="00E475C9">
      <w:pPr>
        <w:spacing w:after="0" w:line="240" w:lineRule="auto"/>
        <w:ind w:right="283"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Skład Rady zapewnienia brak dominacji pojedynczej grupy interesu – </w:t>
      </w:r>
      <w:r w:rsidRPr="00E475C9">
        <w:rPr>
          <w:rFonts w:ascii="Times New Roman" w:eastAsia="Times New Roman" w:hAnsi="Times New Roman" w:cs="Times New Roman"/>
          <w:lang w:eastAsia="pl-PL"/>
        </w:rPr>
        <w:t xml:space="preserve">ta kwestia została przeanalizowana w kontekście niniejszej LSR, w której uwzględniono cele, przedsięwzięcia i grupy docelowe oraz uwzględniono powiązania branżowe. </w:t>
      </w:r>
    </w:p>
    <w:p w:rsidR="00E475C9" w:rsidRPr="00E475C9" w:rsidRDefault="00E475C9" w:rsidP="00E475C9">
      <w:pPr>
        <w:spacing w:after="0" w:line="240" w:lineRule="auto"/>
        <w:ind w:right="283"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W składzie organu decyzyjnego znajdują się przedsiębiorcy, kobiety i osoby poniżej 35 roku życia. </w:t>
      </w:r>
      <w:r w:rsidRPr="00E475C9">
        <w:rPr>
          <w:rFonts w:ascii="Times New Roman" w:eastAsia="Times New Roman" w:hAnsi="Times New Roman" w:cs="Times New Roman"/>
          <w:lang w:eastAsia="pl-PL"/>
        </w:rPr>
        <w:br/>
      </w:r>
      <w:r w:rsidRPr="00E475C9">
        <w:rPr>
          <w:rFonts w:ascii="Times New Roman" w:eastAsia="Times New Roman" w:hAnsi="Times New Roman" w:cs="Times New Roman"/>
          <w:b/>
          <w:lang w:eastAsia="pl-PL"/>
        </w:rPr>
        <w:t xml:space="preserve">W składzie Rady nie ma ponad 49% praw głosu żadna pojedyncza grupa producentów lub organizacji społecznej, zrzeszającej osoby ukierunkowane na jedną grupę </w:t>
      </w:r>
      <w:proofErr w:type="spellStart"/>
      <w:r w:rsidRPr="00E475C9">
        <w:rPr>
          <w:rFonts w:ascii="Times New Roman" w:eastAsia="Times New Roman" w:hAnsi="Times New Roman" w:cs="Times New Roman"/>
          <w:b/>
          <w:lang w:eastAsia="pl-PL"/>
        </w:rPr>
        <w:t>defaworyzowaną</w:t>
      </w:r>
      <w:proofErr w:type="spellEnd"/>
      <w:r w:rsidRPr="00E475C9">
        <w:rPr>
          <w:rFonts w:ascii="Times New Roman" w:eastAsia="Times New Roman" w:hAnsi="Times New Roman" w:cs="Times New Roman"/>
          <w:b/>
          <w:lang w:eastAsia="pl-PL"/>
        </w:rPr>
        <w:t>.</w:t>
      </w:r>
    </w:p>
    <w:p w:rsidR="00E475C9" w:rsidRPr="00E475C9" w:rsidRDefault="00E475C9" w:rsidP="00E475C9">
      <w:pPr>
        <w:spacing w:after="0" w:line="240" w:lineRule="auto"/>
        <w:ind w:right="283"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Członek Rady nie może także brać udziału w pracach i głosowaniach dotyczących złożonego przez niego projektu. Gwarantem ograniczenia dominacji jakiejkolwiek grupy interesu w Radzie są odpowiednie przepisy Regulaminu Rady. Prowadzony jest także Rejestr Interesów Członków Rady (RICR).</w:t>
      </w:r>
    </w:p>
    <w:p w:rsidR="00E475C9" w:rsidRPr="00E475C9" w:rsidRDefault="00E475C9" w:rsidP="00E475C9">
      <w:pPr>
        <w:spacing w:after="0" w:line="240" w:lineRule="auto"/>
        <w:ind w:right="283" w:firstLine="709"/>
        <w:jc w:val="both"/>
        <w:rPr>
          <w:rFonts w:ascii="Times New Roman" w:eastAsia="Times New Roman" w:hAnsi="Times New Roman" w:cs="Times New Roman"/>
          <w:color w:val="0D0D0D"/>
          <w:lang w:eastAsia="pl-PL"/>
        </w:rPr>
      </w:pPr>
      <w:r w:rsidRPr="00E475C9">
        <w:rPr>
          <w:rFonts w:ascii="Times New Roman" w:eastAsia="Times New Roman" w:hAnsi="Times New Roman" w:cs="Times New Roman"/>
          <w:color w:val="0D0D0D"/>
          <w:lang w:eastAsia="pl-PL"/>
        </w:rPr>
        <w:t xml:space="preserve">Członkiem Rady może być osoba posiadająca rekomendację partnera publicznego, społecznego lub gospodarczego odnośnie jej działań na rzecz rozwoju obszarów wiejskich. Jednak LGD ogranicza reprezentowanie sektora społeczno-gospodarczego, przez osoby związane z sektorem publicznym, poprzez reprezentacji członka z sektora społeczno-gospodarczego przez osoby powiązane służbowo z członkami </w:t>
      </w:r>
      <w:r w:rsidRPr="00E475C9">
        <w:rPr>
          <w:rFonts w:ascii="Times New Roman" w:eastAsia="Times New Roman" w:hAnsi="Times New Roman" w:cs="Times New Roman"/>
          <w:color w:val="0D0D0D"/>
          <w:lang w:eastAsia="pl-PL"/>
        </w:rPr>
        <w:br/>
        <w:t>z sektora publicznego oraz zakaz łączenia przez osoby fizyczne członkostwa w LGD z reprezentowaniem w niej osób prawnych</w:t>
      </w:r>
      <w:r w:rsidRPr="00E475C9">
        <w:rPr>
          <w:rFonts w:ascii="Times New Roman" w:eastAsia="Times New Roman" w:hAnsi="Times New Roman" w:cs="Times New Roman"/>
          <w:color w:val="17365D"/>
          <w:vertAlign w:val="superscript"/>
          <w:lang w:eastAsia="pl-PL"/>
        </w:rPr>
        <w:footnoteReference w:id="2"/>
      </w:r>
      <w:r w:rsidRPr="00E475C9">
        <w:rPr>
          <w:rFonts w:ascii="Times New Roman" w:eastAsia="Times New Roman" w:hAnsi="Times New Roman" w:cs="Times New Roman"/>
          <w:color w:val="17365D"/>
          <w:lang w:eastAsia="pl-PL"/>
        </w:rPr>
        <w:t>.</w:t>
      </w:r>
    </w:p>
    <w:p w:rsidR="00E475C9" w:rsidRPr="00E475C9" w:rsidRDefault="00E475C9" w:rsidP="00E475C9">
      <w:pPr>
        <w:tabs>
          <w:tab w:val="left" w:pos="720"/>
        </w:tabs>
        <w:spacing w:after="0" w:line="240" w:lineRule="auto"/>
        <w:ind w:right="283"/>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ab/>
        <w:t xml:space="preserve">Szczegółową pracę Rady reguluje </w:t>
      </w:r>
      <w:r w:rsidRPr="00E475C9">
        <w:rPr>
          <w:rFonts w:ascii="Times New Roman" w:eastAsia="Times New Roman" w:hAnsi="Times New Roman" w:cs="Times New Roman"/>
          <w:b/>
          <w:lang w:eastAsia="pl-PL"/>
        </w:rPr>
        <w:t>Regulamin Rady</w:t>
      </w:r>
      <w:r w:rsidRPr="00E475C9">
        <w:rPr>
          <w:rFonts w:ascii="Times New Roman" w:eastAsia="Times New Roman" w:hAnsi="Times New Roman" w:cs="Times New Roman"/>
          <w:lang w:eastAsia="pl-PL"/>
        </w:rPr>
        <w:t>. Posiedzenia Rady są  zwoływane  odpowiednio  do  potrzeb  wynikających  z  naboru  wniosków,  w  tym projektów grantowych, operacji własnych i inkubatora kuchennego. Członkowie Rady posiadają wiedzę i doświadczenie związane z tematyką LSR. Osoby wybrane do pełnienia funkcji w Radzie będą zdobywać niezbędną wiedzę i kwalifikacje w przedmiotowym zakresie poprzez orgaznizowane szkolenia.</w:t>
      </w:r>
    </w:p>
    <w:tbl>
      <w:tblPr>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E475C9" w:rsidRPr="00E475C9" w:rsidTr="00E63259">
        <w:tc>
          <w:tcPr>
            <w:tcW w:w="10490" w:type="dxa"/>
            <w:tcBorders>
              <w:top w:val="nil"/>
              <w:left w:val="nil"/>
              <w:bottom w:val="nil"/>
              <w:right w:val="nil"/>
            </w:tcBorders>
            <w:shd w:val="clear" w:color="auto" w:fill="548DD4"/>
          </w:tcPr>
          <w:p w:rsidR="00E475C9" w:rsidRPr="00E475C9" w:rsidRDefault="00E475C9" w:rsidP="00E475C9">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14" w:name="_lnxbz9" w:colFirst="0" w:colLast="0"/>
            <w:bookmarkEnd w:id="14"/>
            <w:r w:rsidRPr="00E475C9">
              <w:rPr>
                <w:rFonts w:ascii="Times New Roman" w:eastAsia="Times New Roman" w:hAnsi="Times New Roman" w:cs="Times New Roman"/>
                <w:b/>
                <w:color w:val="FFFFFF"/>
                <w:sz w:val="26"/>
                <w:szCs w:val="26"/>
                <w:lang w:eastAsia="pl-PL"/>
              </w:rPr>
              <w:t>3.4. Zasady funkcjonowania LGD</w:t>
            </w:r>
          </w:p>
        </w:tc>
      </w:tr>
    </w:tbl>
    <w:p w:rsidR="00E475C9" w:rsidRPr="00E475C9" w:rsidRDefault="00E475C9" w:rsidP="00E475C9">
      <w:pPr>
        <w:spacing w:after="0" w:line="240" w:lineRule="auto"/>
        <w:ind w:right="283"/>
        <w:jc w:val="both"/>
        <w:rPr>
          <w:rFonts w:ascii="Times New Roman" w:eastAsia="Times New Roman" w:hAnsi="Times New Roman" w:cs="Times New Roman"/>
          <w:b/>
          <w:lang w:eastAsia="pl-PL"/>
        </w:rPr>
      </w:pP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Wszystkie sprawy związane z funkcjonowaniem LGD reguluje Statut Stowarzyszenia oraz Regulaminy, których zapisy zapewniają przejrzystość i jawność podejmowanych decyzji:</w:t>
      </w:r>
    </w:p>
    <w:p w:rsidR="00E475C9" w:rsidRPr="00E475C9" w:rsidRDefault="00E475C9" w:rsidP="00E475C9">
      <w:pPr>
        <w:numPr>
          <w:ilvl w:val="0"/>
          <w:numId w:val="4"/>
        </w:numPr>
        <w:spacing w:after="0" w:line="240" w:lineRule="auto"/>
        <w:ind w:left="426" w:right="283" w:hanging="284"/>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STATUT STOWARZYSZENIA</w:t>
      </w:r>
      <w:r w:rsidRPr="00E475C9">
        <w:rPr>
          <w:rFonts w:ascii="Times New Roman" w:eastAsia="Times New Roman" w:hAnsi="Times New Roman" w:cs="Times New Roman"/>
          <w:lang w:eastAsia="pl-PL"/>
        </w:rPr>
        <w:t xml:space="preserve"> - jest dokumentem uchwalanym i zmienianym przez Walne Zebranie Członków Stowarzyszenia. Określa on zakres uregulowań zgodnie z ustawą prawo </w:t>
      </w:r>
      <w:r w:rsidRPr="00E475C9">
        <w:rPr>
          <w:rFonts w:ascii="Times New Roman" w:eastAsia="Times New Roman" w:hAnsi="Times New Roman" w:cs="Times New Roman"/>
          <w:lang w:eastAsia="pl-PL"/>
        </w:rPr>
        <w:br/>
        <w:t>o stowarzyszeniach oraz ustawą o realizacji Programu Rozwoju Obszarów Wiejskich 2014-2020 i Po Rybactwo i Morze oraz o rozwoju lokalnym kierowanym przez społeczność. Dodatkowo Statut reguluje m.in. następujące kwestie:</w:t>
      </w:r>
    </w:p>
    <w:p w:rsidR="00E475C9" w:rsidRPr="00E475C9" w:rsidRDefault="00E475C9" w:rsidP="00E475C9">
      <w:pPr>
        <w:numPr>
          <w:ilvl w:val="0"/>
          <w:numId w:val="6"/>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określa organ nadzoru – wskazując właściwego Marszałka Województwa,</w:t>
      </w:r>
    </w:p>
    <w:p w:rsidR="00E475C9" w:rsidRPr="00E475C9" w:rsidRDefault="00E475C9" w:rsidP="00E475C9">
      <w:pPr>
        <w:numPr>
          <w:ilvl w:val="0"/>
          <w:numId w:val="6"/>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wprowadza dodatkowy organ decyzyjny stowarzyszenia – Radę odpowiedzialną za wybór operacji - oraz szczegółowo określa jego kompetencje i zasady reprezentatywności,</w:t>
      </w:r>
    </w:p>
    <w:p w:rsidR="00E475C9" w:rsidRPr="00E475C9" w:rsidRDefault="00E475C9" w:rsidP="00E475C9">
      <w:pPr>
        <w:numPr>
          <w:ilvl w:val="0"/>
          <w:numId w:val="6"/>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określa organ LGD kompetentny w zakresie uchwalenia LSR i jej aktualizacji oraz kryteriów wyboru projektów,</w:t>
      </w:r>
    </w:p>
    <w:p w:rsidR="00E475C9" w:rsidRPr="00E475C9" w:rsidRDefault="00E475C9" w:rsidP="00E475C9">
      <w:pPr>
        <w:numPr>
          <w:ilvl w:val="0"/>
          <w:numId w:val="6"/>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wprowadza uregulowania dotyczące zachowania bezstronności członków Rady </w:t>
      </w:r>
      <w:r w:rsidRPr="00E475C9">
        <w:rPr>
          <w:rFonts w:ascii="Times New Roman" w:eastAsia="Times New Roman" w:hAnsi="Times New Roman" w:cs="Times New Roman"/>
          <w:lang w:eastAsia="pl-PL"/>
        </w:rPr>
        <w:br/>
        <w:t>w wyborze operacji (w tym przesłanki wyłączenia z oceny operacji),</w:t>
      </w:r>
    </w:p>
    <w:p w:rsidR="00E475C9" w:rsidRPr="00E475C9" w:rsidRDefault="00E475C9" w:rsidP="00E475C9">
      <w:pPr>
        <w:numPr>
          <w:ilvl w:val="0"/>
          <w:numId w:val="6"/>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określa zasady nabywania i utraty członkostwa w LGD oraz jej organach.</w:t>
      </w:r>
    </w:p>
    <w:p w:rsidR="00E475C9" w:rsidRPr="00E475C9" w:rsidRDefault="00E475C9" w:rsidP="00E475C9">
      <w:pPr>
        <w:numPr>
          <w:ilvl w:val="0"/>
          <w:numId w:val="4"/>
        </w:numPr>
        <w:spacing w:after="0" w:line="240" w:lineRule="auto"/>
        <w:ind w:left="426" w:right="283" w:hanging="284"/>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REGULAMIN RADY - </w:t>
      </w:r>
      <w:r w:rsidRPr="00E475C9">
        <w:rPr>
          <w:rFonts w:ascii="Times New Roman" w:eastAsia="Times New Roman" w:hAnsi="Times New Roman" w:cs="Times New Roman"/>
          <w:lang w:eastAsia="pl-PL"/>
        </w:rPr>
        <w:t>jest dokumentem uchwalanym przez Zarząd, który reguluje:</w:t>
      </w:r>
    </w:p>
    <w:p w:rsidR="00E475C9" w:rsidRPr="00E475C9" w:rsidRDefault="00E475C9" w:rsidP="00E475C9">
      <w:pPr>
        <w:numPr>
          <w:ilvl w:val="0"/>
          <w:numId w:val="9"/>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szczegółowe zasady zwoływania i organizacji posiedzeń Rady (sposób informowania członków organu o posiedzeniach, zasady dostarczania dokumentów dotyczących spraw podejmowanych </w:t>
      </w:r>
      <w:r w:rsidRPr="00E475C9">
        <w:rPr>
          <w:rFonts w:ascii="Times New Roman" w:eastAsia="Times New Roman" w:hAnsi="Times New Roman" w:cs="Times New Roman"/>
          <w:lang w:eastAsia="pl-PL"/>
        </w:rPr>
        <w:br/>
        <w:t xml:space="preserve">na posiedzeniach, itp.), </w:t>
      </w:r>
    </w:p>
    <w:p w:rsidR="00E475C9" w:rsidRPr="00E475C9" w:rsidRDefault="00E475C9" w:rsidP="00E475C9">
      <w:pPr>
        <w:numPr>
          <w:ilvl w:val="0"/>
          <w:numId w:val="9"/>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szczegółowe rozwiązania dotyczące wyłączenia z oceny operacji (sposób wyłączenia członka organu </w:t>
      </w:r>
      <w:r w:rsidRPr="00E475C9">
        <w:rPr>
          <w:rFonts w:ascii="Times New Roman" w:eastAsia="Times New Roman" w:hAnsi="Times New Roman" w:cs="Times New Roman"/>
          <w:lang w:eastAsia="pl-PL"/>
        </w:rPr>
        <w:br/>
        <w:t>z oceny),</w:t>
      </w:r>
    </w:p>
    <w:p w:rsidR="00E475C9" w:rsidRPr="00E475C9" w:rsidRDefault="00E475C9" w:rsidP="00E475C9">
      <w:pPr>
        <w:numPr>
          <w:ilvl w:val="0"/>
          <w:numId w:val="9"/>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szczegółowe zasady podejmowania decyzji w sprawie wyboru operacji (opiniowanie wniosków, sposób podziału wniosków do oceny pomiędzy członków organu, zasady dokumentowania oceny, wzory dokumentów, itp.) o ile nie zostały określone w Statucie lub innych dokumentach,</w:t>
      </w:r>
    </w:p>
    <w:p w:rsidR="00E475C9" w:rsidRPr="00E475C9" w:rsidRDefault="00E475C9" w:rsidP="00E475C9">
      <w:pPr>
        <w:numPr>
          <w:ilvl w:val="0"/>
          <w:numId w:val="9"/>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zasady protokołowania posiedzeń Rady,</w:t>
      </w:r>
    </w:p>
    <w:p w:rsidR="00E475C9" w:rsidRPr="00E475C9" w:rsidRDefault="00E475C9" w:rsidP="00E475C9">
      <w:pPr>
        <w:numPr>
          <w:ilvl w:val="0"/>
          <w:numId w:val="9"/>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zasady przyznawania diet członkom Rady,</w:t>
      </w:r>
    </w:p>
    <w:p w:rsidR="00E475C9" w:rsidRPr="00E475C9" w:rsidRDefault="00E475C9" w:rsidP="00E475C9">
      <w:pPr>
        <w:numPr>
          <w:ilvl w:val="0"/>
          <w:numId w:val="9"/>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zakres odpowiedzialności dla Męża Zaufania, którego zadaniem będzie czuwanie nad prawidłowym przebiegiem procesu decyzyjnego oraz poprawnym opracowaniem dokumentacji dotyczącej wyboru operacji,</w:t>
      </w:r>
    </w:p>
    <w:p w:rsidR="00E475C9" w:rsidRPr="00E475C9" w:rsidRDefault="00E475C9" w:rsidP="00E475C9">
      <w:pPr>
        <w:numPr>
          <w:ilvl w:val="0"/>
          <w:numId w:val="9"/>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dodatkowe uregulowania LGD, które będą gwarantować prawidłowość wyborów dokonywanych przez członków Rady:</w:t>
      </w:r>
    </w:p>
    <w:p w:rsidR="00E475C9" w:rsidRPr="00E475C9" w:rsidRDefault="00E475C9" w:rsidP="00E475C9">
      <w:pPr>
        <w:numPr>
          <w:ilvl w:val="1"/>
          <w:numId w:val="12"/>
        </w:numPr>
        <w:spacing w:after="0" w:line="240" w:lineRule="auto"/>
        <w:ind w:left="993"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dyscyplinujące wobec członków, którzy systematycznie nie biorą udziału w posiedzeniach organu decyzyjnego lub też podczas dokonywania oceny wniosków nie stosują zatwierdzonych kryteriów;</w:t>
      </w:r>
    </w:p>
    <w:p w:rsidR="00E475C9" w:rsidRPr="00E475C9" w:rsidRDefault="00E475C9" w:rsidP="00E475C9">
      <w:pPr>
        <w:numPr>
          <w:ilvl w:val="1"/>
          <w:numId w:val="12"/>
        </w:numPr>
        <w:spacing w:after="0" w:line="240" w:lineRule="auto"/>
        <w:ind w:left="993"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Program szkoleń dla członków Rady  w zakresie oceny wniosków w celu podniesienia ich wiedzy </w:t>
      </w:r>
      <w:r w:rsidRPr="00E475C9">
        <w:rPr>
          <w:rFonts w:ascii="Times New Roman" w:eastAsia="Times New Roman" w:hAnsi="Times New Roman" w:cs="Times New Roman"/>
          <w:lang w:eastAsia="pl-PL"/>
        </w:rPr>
        <w:br/>
        <w:t>i kompetencji;</w:t>
      </w:r>
    </w:p>
    <w:p w:rsidR="00E475C9" w:rsidRPr="00E475C9" w:rsidRDefault="00E475C9" w:rsidP="00E475C9">
      <w:pPr>
        <w:numPr>
          <w:ilvl w:val="1"/>
          <w:numId w:val="12"/>
        </w:numPr>
        <w:spacing w:after="0" w:line="240" w:lineRule="auto"/>
        <w:ind w:left="993"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Zasady weryfikowania w formie testu wiedzy członków organu projektowego w zakresie zapisów LSR;</w:t>
      </w:r>
    </w:p>
    <w:p w:rsidR="00E475C9" w:rsidRPr="00E475C9" w:rsidRDefault="00E475C9" w:rsidP="00E475C9">
      <w:pPr>
        <w:numPr>
          <w:ilvl w:val="1"/>
          <w:numId w:val="12"/>
        </w:numPr>
        <w:spacing w:after="0" w:line="240" w:lineRule="auto"/>
        <w:ind w:left="993"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Zasady postępowania w przypadku rozbieżnych ocen członków Rady.</w:t>
      </w:r>
    </w:p>
    <w:p w:rsidR="00E475C9" w:rsidRPr="00E475C9" w:rsidRDefault="00E475C9" w:rsidP="00E475C9">
      <w:pPr>
        <w:numPr>
          <w:ilvl w:val="0"/>
          <w:numId w:val="4"/>
        </w:numPr>
        <w:spacing w:after="0" w:line="240" w:lineRule="auto"/>
        <w:ind w:left="426" w:right="283" w:hanging="284"/>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REGULAMIN BIURA LGD - </w:t>
      </w:r>
      <w:r w:rsidRPr="00E475C9">
        <w:rPr>
          <w:rFonts w:ascii="Times New Roman" w:eastAsia="Times New Roman" w:hAnsi="Times New Roman" w:cs="Times New Roman"/>
          <w:lang w:eastAsia="pl-PL"/>
        </w:rPr>
        <w:t xml:space="preserve">jest dokumentem uchwalanym i zmienianym przez Zarząd Stowarzyszenia, który: </w:t>
      </w:r>
    </w:p>
    <w:p w:rsidR="00E475C9" w:rsidRPr="00E475C9" w:rsidRDefault="00E475C9" w:rsidP="00E475C9">
      <w:pPr>
        <w:numPr>
          <w:ilvl w:val="0"/>
          <w:numId w:val="14"/>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reguluje zasady zatrudniania i wynagradzania pracowników,</w:t>
      </w:r>
    </w:p>
    <w:p w:rsidR="00E475C9" w:rsidRPr="00E475C9" w:rsidRDefault="00E475C9" w:rsidP="00E475C9">
      <w:pPr>
        <w:numPr>
          <w:ilvl w:val="0"/>
          <w:numId w:val="14"/>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określa zakresy obowiązków pracowników biura,</w:t>
      </w:r>
    </w:p>
    <w:p w:rsidR="00E475C9" w:rsidRPr="00E475C9" w:rsidRDefault="00E475C9" w:rsidP="00E475C9">
      <w:pPr>
        <w:numPr>
          <w:ilvl w:val="0"/>
          <w:numId w:val="14"/>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zasady udostępniania informacji będących w dyspozycji LGD uwzględniające zasady bezpieczeństwa informacji i przetwarzania danych osobowych,</w:t>
      </w:r>
    </w:p>
    <w:p w:rsidR="00E475C9" w:rsidRPr="00E475C9" w:rsidRDefault="00E475C9" w:rsidP="00E475C9">
      <w:pPr>
        <w:numPr>
          <w:ilvl w:val="0"/>
          <w:numId w:val="14"/>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opisuje kompetencje wymagane na poszczególnych stanowiskach w biurze LGD. </w:t>
      </w:r>
    </w:p>
    <w:p w:rsidR="00E475C9" w:rsidRPr="00E475C9" w:rsidRDefault="00E475C9" w:rsidP="00E475C9">
      <w:pPr>
        <w:numPr>
          <w:ilvl w:val="0"/>
          <w:numId w:val="14"/>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Wyznaczania zadań w zakresie animacji lokalnej i współpracy.</w:t>
      </w:r>
    </w:p>
    <w:p w:rsidR="00E475C9" w:rsidRPr="00E475C9" w:rsidRDefault="00E475C9" w:rsidP="00E475C9">
      <w:pPr>
        <w:numPr>
          <w:ilvl w:val="0"/>
          <w:numId w:val="14"/>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Tworzenia procedur i metody pomiaru realizacji tych zadań.</w:t>
      </w:r>
    </w:p>
    <w:p w:rsidR="00E475C9" w:rsidRPr="00E475C9" w:rsidRDefault="00E475C9" w:rsidP="00E475C9">
      <w:pPr>
        <w:numPr>
          <w:ilvl w:val="0"/>
          <w:numId w:val="14"/>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Określenia planu szkoleń dla członków Rady i pracowników biura.</w:t>
      </w:r>
    </w:p>
    <w:p w:rsidR="00E475C9" w:rsidRPr="00E475C9" w:rsidRDefault="00E475C9" w:rsidP="00E475C9">
      <w:pPr>
        <w:numPr>
          <w:ilvl w:val="0"/>
          <w:numId w:val="14"/>
        </w:numPr>
        <w:spacing w:after="0" w:line="240" w:lineRule="auto"/>
        <w:ind w:left="709" w:right="283"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Określenia sposobu pomiaru jakości udzielonego doradztwa na stanowiskach związanych z udzielaniem takowego doradztwa. </w:t>
      </w:r>
    </w:p>
    <w:p w:rsidR="00E475C9" w:rsidRPr="00E475C9" w:rsidRDefault="00E475C9" w:rsidP="00E475C9">
      <w:pPr>
        <w:spacing w:after="0" w:line="240" w:lineRule="auto"/>
        <w:ind w:left="709" w:right="283"/>
        <w:jc w:val="both"/>
        <w:rPr>
          <w:rFonts w:ascii="Times New Roman" w:eastAsia="Times New Roman" w:hAnsi="Times New Roman" w:cs="Times New Roman"/>
          <w:lang w:eastAsia="pl-PL"/>
        </w:rPr>
      </w:pPr>
    </w:p>
    <w:p w:rsidR="00E475C9" w:rsidRPr="00E475C9" w:rsidRDefault="00E475C9" w:rsidP="00E475C9">
      <w:pPr>
        <w:spacing w:after="0" w:line="240" w:lineRule="auto"/>
        <w:ind w:right="283"/>
        <w:jc w:val="both"/>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Władzami Stowarzyszenia „Lider Pojezierza” są:</w:t>
      </w:r>
    </w:p>
    <w:p w:rsidR="00E475C9" w:rsidRPr="00E475C9" w:rsidRDefault="00E475C9" w:rsidP="00E475C9">
      <w:pPr>
        <w:numPr>
          <w:ilvl w:val="0"/>
          <w:numId w:val="2"/>
        </w:numPr>
        <w:pBdr>
          <w:top w:val="nil"/>
          <w:left w:val="nil"/>
          <w:bottom w:val="nil"/>
          <w:right w:val="nil"/>
          <w:between w:val="nil"/>
        </w:pBdr>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WALNE ZEBRANIE CZŁONKÓW</w:t>
      </w:r>
      <w:r w:rsidRPr="00E475C9">
        <w:rPr>
          <w:rFonts w:ascii="Times New Roman" w:eastAsia="Times New Roman" w:hAnsi="Times New Roman" w:cs="Times New Roman"/>
          <w:color w:val="000000"/>
          <w:lang w:eastAsia="pl-PL"/>
        </w:rPr>
        <w:t>, podejmuje decyzje dotyczące struktury LGD oraz ustala główne kierunki oraz programy działania Stowarzyszenia, w tym LSR. Ustala dla Zarządu wytyczne postępowania w zakresie prowadzenia projektów realizowanych przez LGD. Przyjmuje także sprawozdania z działalności Zarządu i Komisji Rewizyjnej, w szczególności dotyczące projektów realizowanych w ramach LSR i udziela tym organom absolutorium. Ponadto, wybiera członków Zarządu, Komisji Rewizyjnej oraz Rady, określa granice zobowiązań majątkowych, podejmuje decyzje o nabyciu lub zbyciu nieruchomości. Ma prawo dokonywania zmian w statucie organizacji oraz upoważnić Zarząd Stowarzyszenia do zmian w  LSR.</w:t>
      </w:r>
    </w:p>
    <w:p w:rsidR="00E475C9" w:rsidRPr="00E475C9" w:rsidRDefault="00E475C9" w:rsidP="00E475C9">
      <w:pPr>
        <w:numPr>
          <w:ilvl w:val="0"/>
          <w:numId w:val="2"/>
        </w:numPr>
        <w:pBdr>
          <w:top w:val="nil"/>
          <w:left w:val="nil"/>
          <w:bottom w:val="nil"/>
          <w:right w:val="nil"/>
          <w:between w:val="nil"/>
        </w:pBdr>
        <w:tabs>
          <w:tab w:val="left" w:pos="720"/>
        </w:tabs>
        <w:spacing w:after="0" w:line="240" w:lineRule="auto"/>
        <w:ind w:left="714" w:right="283" w:hanging="357"/>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ZARZĄD</w:t>
      </w:r>
      <w:r w:rsidRPr="00E475C9">
        <w:rPr>
          <w:rFonts w:ascii="Times New Roman" w:eastAsia="Times New Roman" w:hAnsi="Times New Roman" w:cs="Times New Roman"/>
          <w:color w:val="000000"/>
          <w:lang w:eastAsia="pl-PL"/>
        </w:rPr>
        <w:t xml:space="preserve"> realizuje uchwały Walnego Zebrania Członków kierując bieżącą działalnością LGD. Odpowiada za przygotowanie LSR, ustala wytyczne i koordynuje jej realizację, zabiega o środki finansowe na planowane przez LGD projekty. Zarządza majątkiem i funduszami LGD. Zarząd reprezentuje Stowarzyszenie na zewnątrz, przyjmuje nowych członków lub ich rezygnacje, przyjmuje Regulamin Zarządu i Regulamin Biura LGD oraz zatrudnia pracowników Biura. Ponadto, Zarząd składa sprawozdania Walnemu Zebraniu Członków ze swojej działalności, a także decyduje o przystąpieniu lub wystąpieniu LGD z organizacji krajowych i zagranicznych. Zarząd opracowuje, uaktualnia </w:t>
      </w:r>
      <w:r w:rsidRPr="00E475C9">
        <w:rPr>
          <w:rFonts w:ascii="Times New Roman" w:eastAsia="Times New Roman" w:hAnsi="Times New Roman" w:cs="Times New Roman"/>
          <w:color w:val="000000"/>
          <w:lang w:eastAsia="pl-PL"/>
        </w:rPr>
        <w:br/>
        <w:t>i zatwierdza szczegółowy Regulamin naboru pracowników oraz Regulamin Biura Stowarzyszenia „Lider Pojezierza”. Wprowadza zmiany do Lokalnej Strategii Rozwoju na podstawie uzyskanego upoważnienia.</w:t>
      </w:r>
    </w:p>
    <w:p w:rsidR="00E475C9" w:rsidRPr="00E475C9" w:rsidRDefault="00E475C9" w:rsidP="00E475C9">
      <w:pPr>
        <w:widowControl w:val="0"/>
        <w:numPr>
          <w:ilvl w:val="0"/>
          <w:numId w:val="2"/>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bookmarkStart w:id="15" w:name="_35nkun2" w:colFirst="0" w:colLast="0"/>
      <w:bookmarkEnd w:id="15"/>
      <w:r w:rsidRPr="00E475C9">
        <w:rPr>
          <w:rFonts w:ascii="Times New Roman" w:eastAsia="Times New Roman" w:hAnsi="Times New Roman" w:cs="Times New Roman"/>
          <w:b/>
          <w:color w:val="000000"/>
          <w:lang w:eastAsia="pl-PL"/>
        </w:rPr>
        <w:t>KOMISJA REWIZYJNA</w:t>
      </w:r>
      <w:r w:rsidRPr="00E475C9">
        <w:rPr>
          <w:rFonts w:ascii="Times New Roman" w:eastAsia="Times New Roman" w:hAnsi="Times New Roman" w:cs="Times New Roman"/>
          <w:color w:val="000000"/>
          <w:lang w:eastAsia="pl-PL"/>
        </w:rPr>
        <w:t xml:space="preserve"> pełni funkcję kontrolną w LGD. Zakres jej działania określa Statut, </w:t>
      </w:r>
      <w:r w:rsidRPr="00E475C9">
        <w:rPr>
          <w:rFonts w:ascii="Times New Roman" w:eastAsia="Times New Roman" w:hAnsi="Times New Roman" w:cs="Times New Roman"/>
          <w:color w:val="000000"/>
          <w:lang w:eastAsia="pl-PL"/>
        </w:rPr>
        <w:br/>
        <w:t>a uszczegóławia Regulamin Komisji Rewizyjnej opracowany i zatwierdzany przez Walne Zebranie Członków.</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5"/>
      </w:tblGrid>
      <w:tr w:rsidR="00E475C9" w:rsidRPr="00E475C9" w:rsidTr="00E63259">
        <w:tc>
          <w:tcPr>
            <w:tcW w:w="10605" w:type="dxa"/>
            <w:tcBorders>
              <w:top w:val="nil"/>
              <w:left w:val="nil"/>
              <w:bottom w:val="nil"/>
              <w:right w:val="nil"/>
            </w:tcBorders>
            <w:shd w:val="clear" w:color="auto" w:fill="548DD4"/>
          </w:tcPr>
          <w:p w:rsidR="00E475C9" w:rsidRPr="00E475C9" w:rsidRDefault="00E475C9" w:rsidP="00E475C9">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16" w:name="_1ksv4uv" w:colFirst="0" w:colLast="0"/>
            <w:bookmarkEnd w:id="16"/>
            <w:r w:rsidRPr="00E475C9">
              <w:rPr>
                <w:rFonts w:ascii="Times New Roman" w:eastAsia="Times New Roman" w:hAnsi="Times New Roman" w:cs="Times New Roman"/>
                <w:b/>
                <w:color w:val="FFFFFF"/>
                <w:sz w:val="26"/>
                <w:szCs w:val="26"/>
                <w:lang w:eastAsia="pl-PL"/>
              </w:rPr>
              <w:t>3.5 Potencjał ludzki LGD (Rady, Zarządu, Biura i członków LGD)</w:t>
            </w:r>
          </w:p>
        </w:tc>
      </w:tr>
    </w:tbl>
    <w:p w:rsidR="00E475C9" w:rsidRPr="00E475C9" w:rsidRDefault="00E475C9" w:rsidP="00E475C9">
      <w:pPr>
        <w:spacing w:after="0" w:line="240" w:lineRule="auto"/>
        <w:ind w:right="283"/>
        <w:jc w:val="both"/>
        <w:rPr>
          <w:rFonts w:ascii="Times New Roman" w:eastAsia="Times New Roman" w:hAnsi="Times New Roman" w:cs="Times New Roman"/>
          <w:lang w:eastAsia="pl-PL"/>
        </w:rPr>
      </w:pPr>
      <w:bookmarkStart w:id="17" w:name="_44sinio" w:colFirst="0" w:colLast="0"/>
      <w:bookmarkEnd w:id="17"/>
      <w:r w:rsidRPr="00E475C9">
        <w:rPr>
          <w:rFonts w:ascii="Times New Roman" w:eastAsia="Times New Roman" w:hAnsi="Times New Roman" w:cs="Times New Roman"/>
          <w:lang w:eastAsia="pl-PL"/>
        </w:rPr>
        <w:t xml:space="preserve">Osoby zaangażowane w pracę na rzecz LGD cechują się niezbędnymi kompetencjami mającymi wpływ na procesy rozwoju na poziomie lokalnym. </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5"/>
      </w:tblGrid>
      <w:tr w:rsidR="00E475C9" w:rsidRPr="00E475C9" w:rsidTr="00E63259">
        <w:trPr>
          <w:trHeight w:val="1520"/>
        </w:trPr>
        <w:tc>
          <w:tcPr>
            <w:tcW w:w="10605" w:type="dxa"/>
            <w:shd w:val="clear" w:color="auto" w:fill="FFFF00"/>
          </w:tcPr>
          <w:p w:rsidR="00E475C9" w:rsidRPr="00E475C9" w:rsidRDefault="00E475C9" w:rsidP="00E475C9">
            <w:pPr>
              <w:spacing w:after="0" w:line="240" w:lineRule="auto"/>
              <w:ind w:right="283"/>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 xml:space="preserve">    </w:t>
            </w:r>
            <w:proofErr w:type="spellStart"/>
            <w:r w:rsidRPr="00E475C9">
              <w:rPr>
                <w:rFonts w:ascii="Times New Roman" w:eastAsia="Times New Roman" w:hAnsi="Times New Roman" w:cs="Times New Roman"/>
                <w:b/>
                <w:lang w:eastAsia="pl-PL"/>
              </w:rPr>
              <w:t>Wprocesie</w:t>
            </w:r>
            <w:proofErr w:type="spellEnd"/>
            <w:r w:rsidRPr="00E475C9">
              <w:rPr>
                <w:rFonts w:ascii="Times New Roman" w:eastAsia="Times New Roman" w:hAnsi="Times New Roman" w:cs="Times New Roman"/>
                <w:b/>
                <w:lang w:eastAsia="pl-PL"/>
              </w:rPr>
              <w:t xml:space="preserve"> tworzenia partnerstwa LGD uwzględniono dotychczasowe doświadczenia poszczególnych grup i jej członków we wdrażaniu podejścia Leader. </w:t>
            </w:r>
          </w:p>
          <w:p w:rsidR="00E475C9" w:rsidRPr="00E475C9" w:rsidRDefault="00E475C9" w:rsidP="00E475C9">
            <w:pPr>
              <w:spacing w:after="0" w:line="240" w:lineRule="auto"/>
              <w:ind w:right="283"/>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Ponad 50 % pracowników zatrudnionych w biurze LGD posiada doświadczenie i niezbędną wiedzę do wdrażania i aktualizacji dokumentów strategicznych o zasięgu lokalnym i regionalnym  </w:t>
            </w:r>
          </w:p>
          <w:p w:rsidR="00E475C9" w:rsidRPr="00E475C9" w:rsidRDefault="00E475C9" w:rsidP="00E475C9">
            <w:pPr>
              <w:spacing w:after="0" w:line="240" w:lineRule="auto"/>
              <w:ind w:right="283"/>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Wiedza i doświadczenie osób zaangażowanych do pełnienia wybranych funkcji w organach/biurze LGD odpowiadają w pełni zakresowi merytorycznemu LSR.</w:t>
            </w:r>
          </w:p>
        </w:tc>
      </w:tr>
    </w:tbl>
    <w:p w:rsidR="00E475C9" w:rsidRPr="00E475C9" w:rsidRDefault="00E475C9" w:rsidP="00E475C9">
      <w:pPr>
        <w:spacing w:after="0" w:line="240" w:lineRule="auto"/>
        <w:ind w:right="283"/>
        <w:jc w:val="both"/>
        <w:rPr>
          <w:rFonts w:ascii="Times New Roman" w:eastAsia="Times New Roman" w:hAnsi="Times New Roman" w:cs="Times New Roman"/>
          <w:lang w:eastAsia="pl-PL"/>
        </w:rPr>
      </w:pP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Kilku członków Stowarzyszenia pracuje na rzecz LGD od momentu jej powstania</w:t>
      </w:r>
      <w:r w:rsidRPr="00E475C9">
        <w:rPr>
          <w:rFonts w:ascii="Times New Roman" w:eastAsia="Times New Roman" w:hAnsi="Times New Roman" w:cs="Times New Roman"/>
          <w:lang w:eastAsia="pl-PL"/>
        </w:rPr>
        <w:br/>
        <w:t xml:space="preserve"> i współrealizowało liczne projekty w ramach dotychczas podejmowanych przez LGD działań. </w:t>
      </w:r>
      <w:r w:rsidRPr="00E475C9">
        <w:rPr>
          <w:rFonts w:ascii="Times New Roman" w:eastAsia="Times New Roman" w:hAnsi="Times New Roman" w:cs="Times New Roman"/>
          <w:b/>
          <w:lang w:eastAsia="pl-PL"/>
        </w:rPr>
        <w:t xml:space="preserve">Wszystkie osoby zaangażowane w pracę na rzecz LGD mają odpowiednie kompetencje, umiejętności i zasoby do tworzenia i zarządzania procesami rozwoju na poziomie lokalnym i regionalnym w tym wdrażania </w:t>
      </w:r>
      <w:r w:rsidRPr="00E475C9">
        <w:rPr>
          <w:rFonts w:ascii="Times New Roman" w:eastAsia="Times New Roman" w:hAnsi="Times New Roman" w:cs="Times New Roman"/>
          <w:b/>
          <w:lang w:eastAsia="pl-PL"/>
        </w:rPr>
        <w:br/>
        <w:t>i aktualizacji dokumentów strategicznych.</w:t>
      </w:r>
      <w:r w:rsidRPr="00E475C9">
        <w:rPr>
          <w:rFonts w:ascii="Times New Roman" w:eastAsia="Times New Roman" w:hAnsi="Times New Roman" w:cs="Times New Roman"/>
          <w:lang w:eastAsia="pl-PL"/>
        </w:rPr>
        <w:t xml:space="preserve"> Posiadają doświadczenie w realizacji projektów „miękkich” </w:t>
      </w:r>
      <w:r w:rsidRPr="00E475C9">
        <w:rPr>
          <w:rFonts w:ascii="Times New Roman" w:eastAsia="Times New Roman" w:hAnsi="Times New Roman" w:cs="Times New Roman"/>
          <w:lang w:eastAsia="pl-PL"/>
        </w:rPr>
        <w:br/>
        <w:t xml:space="preserve">na rzecz stowarzyszeń, do których należą. Członkowie LGD byli i są czynnie zaangażowani w działalność na rzecz swojego środowiska, realizując projekty dla społeczności lokalnych. Ponadto członkowie LGD </w:t>
      </w:r>
      <w:r w:rsidRPr="00E475C9">
        <w:rPr>
          <w:rFonts w:ascii="Times New Roman" w:eastAsia="Times New Roman" w:hAnsi="Times New Roman" w:cs="Times New Roman"/>
          <w:lang w:eastAsia="pl-PL"/>
        </w:rPr>
        <w:br/>
        <w:t xml:space="preserve">(w szczególności JSFP), zaangażowani byli w projekty inwestycyjne realizowane na obszarze LGD, dzięki czemu posiadają duże doświadczenie w tym zakresie. Udział w różnorodnych szkoleniach organizowanych </w:t>
      </w:r>
      <w:r w:rsidRPr="00E475C9">
        <w:rPr>
          <w:rFonts w:ascii="Times New Roman" w:eastAsia="Times New Roman" w:hAnsi="Times New Roman" w:cs="Times New Roman"/>
          <w:lang w:eastAsia="pl-PL"/>
        </w:rPr>
        <w:br/>
        <w:t>w zakresie rozwoju obszarów wiejskich pozwala na doskonalenie umiejętności członków LGD w pracy na rzecz mieszkańców z obszaru działania Stowarzyszenia „Lider Pojezierza”.</w:t>
      </w:r>
    </w:p>
    <w:p w:rsidR="00E475C9" w:rsidRPr="00E475C9" w:rsidRDefault="00E475C9" w:rsidP="00E475C9">
      <w:pPr>
        <w:spacing w:after="0" w:line="240" w:lineRule="auto"/>
        <w:ind w:right="283"/>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Kwalifikacje i doświadczenie osób wchodzących w skład Rady, Zarządu i pracowników Biura LGD:</w:t>
      </w:r>
    </w:p>
    <w:p w:rsidR="00E475C9" w:rsidRPr="00E475C9" w:rsidRDefault="00E475C9" w:rsidP="00E475C9">
      <w:pPr>
        <w:widowControl w:val="0"/>
        <w:numPr>
          <w:ilvl w:val="0"/>
          <w:numId w:val="15"/>
        </w:numPr>
        <w:pBdr>
          <w:top w:val="nil"/>
          <w:left w:val="nil"/>
          <w:bottom w:val="nil"/>
          <w:right w:val="nil"/>
          <w:between w:val="nil"/>
        </w:pBdr>
        <w:spacing w:after="0" w:line="240" w:lineRule="auto"/>
        <w:ind w:right="283"/>
        <w:contextualSpacing/>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Członkiem Rady mogły stać się osoby o kwalifikacjach ściśle odpowiadających zakresowi merytorycznemu LSR</w:t>
      </w:r>
    </w:p>
    <w:p w:rsidR="00E475C9" w:rsidRPr="00E475C9" w:rsidRDefault="00E475C9" w:rsidP="00E475C9">
      <w:pPr>
        <w:widowControl w:val="0"/>
        <w:spacing w:after="0" w:line="240" w:lineRule="auto"/>
        <w:ind w:right="283"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Radę Stowarzyszenia „Lider Pojezierza” stanowią osoby dobrze wykształcone oraz mające szerokie doświadczenie przydatne w realizacji Lokalnej Strategii Rozwoju. Do Rady zaangażowane są osoby posiadające wiedzę i doświadczenie oraz znajomość problemów i potencjału obszaru lub sektora, który reprezentują. Wiedza zdobyta przez członków Rady na licznych szkoleniach i warsztatach oraz wieloletnie doświadczenie przy realizacji różnorodnych projektów „miękkich” i inwestycyjnych w gminach z obszaru działania stowarzyszenia „Lider Pojezierza” zostanie wykorzystana w pracy na rzecz LGD. Członkowie Rady zrealizowali operacje w ramach PROW 2007-2013 z zakresu małych projektów, różnicowania w kierunku działalności nierolniczej, odnowy i rozwoju wsi oraz tworzenia i rozwoju mikroprzedsiębiorstw. Uczestniczyli również w realizacji projektów współpracy krajowych i międzynarodowych realizowanych przez LGD, projektach w ramach KSOW oraz w realizacji projektów z PO „Ryby” 2007-2013 i POKL. </w:t>
      </w:r>
    </w:p>
    <w:p w:rsidR="00E475C9" w:rsidRPr="00E475C9" w:rsidRDefault="00E475C9" w:rsidP="00E475C9">
      <w:pPr>
        <w:widowControl w:val="0"/>
        <w:spacing w:after="0" w:line="240" w:lineRule="auto"/>
        <w:ind w:right="283"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Ponad 50% osób będących w składzie Rady posiada doświadczenie w realizacji wcześniejszych schematów: Pilotażowego Programu Leader,  Leader+ i PROW 2007-2013. Wszystkie te umiejętności zapewnią sprawność </w:t>
      </w:r>
      <w:r w:rsidRPr="00E475C9">
        <w:rPr>
          <w:rFonts w:ascii="Times New Roman" w:eastAsia="Times New Roman" w:hAnsi="Times New Roman" w:cs="Times New Roman"/>
          <w:lang w:eastAsia="pl-PL"/>
        </w:rPr>
        <w:br/>
        <w:t xml:space="preserve">i poprawność realizowanych procesów, równego traktowania wszystkich grup interesów. Wpłyną na możliwość nawiązywania partnerstwa i współpracy z innymi podmiotami poprzez oryginalne formy organizacji </w:t>
      </w:r>
      <w:r w:rsidRPr="00E475C9">
        <w:rPr>
          <w:rFonts w:ascii="Times New Roman" w:eastAsia="Times New Roman" w:hAnsi="Times New Roman" w:cs="Times New Roman"/>
          <w:lang w:eastAsia="pl-PL"/>
        </w:rPr>
        <w:br/>
        <w:t>i zaangażowania ludności lokalnej w proces podejmowania decyzji. Taki stan rzeczy pozwala na właściwe definiowanie i dobór kierunków działań. Struktura Rady oraz jej skład potwierdzającą, iż skład Rady jest reprezentatywny dla lokalnej społeczności i uwzględnia przedstawicieli grup defaworyzowanych.</w:t>
      </w:r>
    </w:p>
    <w:p w:rsidR="00E475C9" w:rsidRPr="00E475C9" w:rsidRDefault="00E475C9" w:rsidP="00E475C9">
      <w:pPr>
        <w:widowControl w:val="0"/>
        <w:numPr>
          <w:ilvl w:val="0"/>
          <w:numId w:val="15"/>
        </w:numPr>
        <w:pBdr>
          <w:top w:val="nil"/>
          <w:left w:val="nil"/>
          <w:bottom w:val="nil"/>
          <w:right w:val="nil"/>
          <w:between w:val="nil"/>
        </w:pBdr>
        <w:spacing w:after="0" w:line="240" w:lineRule="auto"/>
        <w:ind w:right="283"/>
        <w:contextualSpacing/>
        <w:jc w:val="both"/>
        <w:rPr>
          <w:rFonts w:ascii="Calibri" w:eastAsia="Calibri" w:hAnsi="Calibri" w:cs="Calibri"/>
          <w:b/>
          <w:color w:val="000000"/>
          <w:lang w:eastAsia="pl-PL"/>
        </w:rPr>
      </w:pPr>
      <w:r w:rsidRPr="00E475C9">
        <w:rPr>
          <w:rFonts w:ascii="Times New Roman" w:eastAsia="Times New Roman" w:hAnsi="Times New Roman" w:cs="Times New Roman"/>
          <w:b/>
          <w:color w:val="000000"/>
          <w:lang w:eastAsia="pl-PL"/>
        </w:rPr>
        <w:t xml:space="preserve">W zarządzie Stowarzyszenia mogą zasiadać osoby posiadające doświadczenie w pracy na rzecz organizacji pozarządowych, rozwoju społeczności lokalnej oraz umiejętność  zarządzania organizacją i jego pracownikami. </w:t>
      </w:r>
    </w:p>
    <w:p w:rsidR="00E475C9" w:rsidRPr="00E475C9" w:rsidRDefault="00E475C9" w:rsidP="00E475C9">
      <w:pPr>
        <w:widowControl w:val="0"/>
        <w:spacing w:after="0" w:line="240" w:lineRule="auto"/>
        <w:ind w:right="283"/>
        <w:jc w:val="both"/>
        <w:rPr>
          <w:rFonts w:ascii="Times New Roman" w:eastAsia="Times New Roman" w:hAnsi="Times New Roman" w:cs="Times New Roman"/>
          <w:b/>
          <w:strike/>
          <w:lang w:eastAsia="pl-PL"/>
        </w:rPr>
      </w:pPr>
    </w:p>
    <w:p w:rsidR="00E475C9" w:rsidRPr="00E475C9" w:rsidRDefault="00E475C9" w:rsidP="00E475C9">
      <w:pPr>
        <w:widowControl w:val="0"/>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Zarząd składa się z od 5 do 10 członków, wybieranych przez Walne Zebranie Członków Stowarzyszenia, w tym Prezesa, Wiceprezesa i Skarbnika, wybieranych w sposób bezpośredni. Obecnie Zarząd liczy 9 osób. </w:t>
      </w:r>
      <w:r w:rsidRPr="00E475C9">
        <w:rPr>
          <w:rFonts w:ascii="Times New Roman" w:eastAsia="Times New Roman" w:hAnsi="Times New Roman" w:cs="Times New Roman"/>
          <w:lang w:eastAsia="pl-PL"/>
        </w:rPr>
        <w:br/>
        <w:t xml:space="preserve">Są to osoby posiadające wykształcenie wyższe, w większości zajmujące stanowiska kierownicze lub pełniące funkcje zaufania społecznego. Członkowie Zarządu są mieszkańcami obszaru LGD znającymi problemy </w:t>
      </w:r>
      <w:r w:rsidRPr="00E475C9">
        <w:rPr>
          <w:rFonts w:ascii="Times New Roman" w:eastAsia="Times New Roman" w:hAnsi="Times New Roman" w:cs="Times New Roman"/>
          <w:lang w:eastAsia="pl-PL"/>
        </w:rPr>
        <w:br/>
        <w:t>i potencjał obszaru Stowarzyszenia. W składzie zarządu znajduje się przedstawiciel sektora publicznego (starosta choszczeński), sektora gospodarczego - 2 osoby, społecznego - 6 osób.</w:t>
      </w:r>
    </w:p>
    <w:p w:rsidR="00E475C9" w:rsidRPr="00E475C9" w:rsidRDefault="00E475C9" w:rsidP="00E475C9">
      <w:pPr>
        <w:widowControl w:val="0"/>
        <w:spacing w:after="0" w:line="240" w:lineRule="auto"/>
        <w:ind w:right="283"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Obecnie w  składzie zarządu są 3 kobiety i 6 mężczyzn. Członkowie Zarządu posiadają szerokie doświadczenie w tworzeniu i realizacji Lokalnej Strategii Rozwoju w latach 2007-2013. Doświadczenia te zostaną wykorzystane przy okazji realizacji Lokalnej Strategii Rozwoju 2014-2020. Ponadto, jedna osoba </w:t>
      </w:r>
      <w:r w:rsidRPr="00E475C9">
        <w:rPr>
          <w:rFonts w:ascii="Times New Roman" w:eastAsia="Times New Roman" w:hAnsi="Times New Roman" w:cs="Times New Roman"/>
          <w:lang w:eastAsia="pl-PL"/>
        </w:rPr>
        <w:br/>
        <w:t>z Zarządu zarządzała bezpośrednio pracami Biura LGD, znając tym samym przepisy i zasady funkcjonowania LGD, a także procedury obowiązujące w Programie Rozwoju Obszarów Wiejskich.</w:t>
      </w:r>
    </w:p>
    <w:p w:rsidR="00E475C9" w:rsidRPr="00E475C9" w:rsidRDefault="00E475C9" w:rsidP="00E475C9">
      <w:pPr>
        <w:widowControl w:val="0"/>
        <w:numPr>
          <w:ilvl w:val="0"/>
          <w:numId w:val="15"/>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Pracownikiem Biura LGD może zostać osoba z gruntownym przygotowaniem merytorycznym </w:t>
      </w:r>
      <w:r w:rsidRPr="00E475C9">
        <w:rPr>
          <w:rFonts w:ascii="Times New Roman" w:eastAsia="Times New Roman" w:hAnsi="Times New Roman" w:cs="Times New Roman"/>
          <w:b/>
          <w:color w:val="000000"/>
          <w:lang w:eastAsia="pl-PL"/>
        </w:rPr>
        <w:br/>
        <w:t>i praktycznym .</w:t>
      </w:r>
    </w:p>
    <w:p w:rsidR="00E475C9" w:rsidRPr="00E475C9" w:rsidRDefault="00E475C9" w:rsidP="00E475C9">
      <w:pPr>
        <w:widowControl w:val="0"/>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Biuro LGD</w:t>
      </w:r>
      <w:r w:rsidRPr="00E475C9">
        <w:rPr>
          <w:rFonts w:ascii="Times New Roman" w:eastAsia="Times New Roman" w:hAnsi="Times New Roman" w:cs="Times New Roman"/>
          <w:b/>
          <w:lang w:eastAsia="pl-PL"/>
        </w:rPr>
        <w:t xml:space="preserve"> – </w:t>
      </w:r>
      <w:r w:rsidRPr="00E475C9">
        <w:rPr>
          <w:rFonts w:ascii="Times New Roman" w:eastAsia="Times New Roman" w:hAnsi="Times New Roman" w:cs="Times New Roman"/>
          <w:lang w:eastAsia="pl-PL"/>
        </w:rPr>
        <w:t xml:space="preserve">pracownicy biura LGD to osoby wybrane na podstawie Regulaminu naboru pracowników </w:t>
      </w:r>
      <w:r w:rsidRPr="00E475C9">
        <w:rPr>
          <w:rFonts w:ascii="Times New Roman" w:eastAsia="Times New Roman" w:hAnsi="Times New Roman" w:cs="Times New Roman"/>
          <w:lang w:eastAsia="pl-PL"/>
        </w:rPr>
        <w:br/>
        <w:t xml:space="preserve">w poprzednim okresie programowania 2007-2013 posiadające wykształcenie średnie bądź wyższe, podyplomowe oraz liczne zaświadczenia i certyfikaty potwierdzające zdobytą wiedzę w przedmiotowym zakresie zajmowanych stanowisk. Pracownicy biura zatrudnieni byli w latach 2007 – 2013 w Biurach LGD </w:t>
      </w:r>
      <w:r w:rsidRPr="00E475C9">
        <w:rPr>
          <w:rFonts w:ascii="Times New Roman" w:eastAsia="Times New Roman" w:hAnsi="Times New Roman" w:cs="Times New Roman"/>
          <w:lang w:eastAsia="pl-PL"/>
        </w:rPr>
        <w:br/>
      </w:r>
      <w:r w:rsidRPr="00E475C9">
        <w:rPr>
          <w:rFonts w:ascii="Times New Roman" w:eastAsia="Times New Roman" w:hAnsi="Times New Roman" w:cs="Times New Roman"/>
          <w:lang w:eastAsia="pl-PL"/>
        </w:rPr>
        <w:lastRenderedPageBreak/>
        <w:t xml:space="preserve">i LGR. Posiadają z tego tytułu doświadczenie i wiedzę, które będzie ogromnym atutem podczas wdrażania LSR. Pracownicy biur LGD i LGR organizowali i rozliczali wszystkie zadania wynikające z funkcjonowania </w:t>
      </w:r>
      <w:r w:rsidRPr="00E475C9">
        <w:rPr>
          <w:rFonts w:ascii="Times New Roman" w:eastAsia="Times New Roman" w:hAnsi="Times New Roman" w:cs="Times New Roman"/>
          <w:lang w:eastAsia="pl-PL"/>
        </w:rPr>
        <w:br/>
        <w:t xml:space="preserve">i wdrażania LSR LGD i LSOR LGR. </w:t>
      </w:r>
    </w:p>
    <w:p w:rsidR="00E475C9" w:rsidRPr="00E475C9" w:rsidRDefault="00E475C9" w:rsidP="00E475C9">
      <w:pPr>
        <w:widowControl w:val="0"/>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Pracownicy Biura LGD byli głównymi koordynatorami projektów współpracy: projektu międzynarodowego </w:t>
      </w:r>
      <w:r w:rsidRPr="00E475C9">
        <w:rPr>
          <w:rFonts w:ascii="Times New Roman" w:eastAsia="Times New Roman" w:hAnsi="Times New Roman" w:cs="Times New Roman"/>
          <w:lang w:eastAsia="pl-PL"/>
        </w:rPr>
        <w:br/>
        <w:t>z Litwą – „</w:t>
      </w:r>
      <w:r w:rsidRPr="00E475C9">
        <w:rPr>
          <w:rFonts w:ascii="Times New Roman" w:eastAsia="Times New Roman" w:hAnsi="Times New Roman" w:cs="Times New Roman"/>
          <w:b/>
          <w:lang w:eastAsia="pl-PL"/>
        </w:rPr>
        <w:t xml:space="preserve">Łączy nas Leader mus </w:t>
      </w:r>
      <w:proofErr w:type="spellStart"/>
      <w:r w:rsidRPr="00E475C9">
        <w:rPr>
          <w:rFonts w:ascii="Times New Roman" w:eastAsia="Times New Roman" w:hAnsi="Times New Roman" w:cs="Times New Roman"/>
          <w:b/>
          <w:lang w:eastAsia="pl-PL"/>
        </w:rPr>
        <w:t>jungia</w:t>
      </w:r>
      <w:proofErr w:type="spellEnd"/>
      <w:r w:rsidRPr="00E475C9">
        <w:rPr>
          <w:rFonts w:ascii="Times New Roman" w:eastAsia="Times New Roman" w:hAnsi="Times New Roman" w:cs="Times New Roman"/>
          <w:b/>
          <w:lang w:eastAsia="pl-PL"/>
        </w:rPr>
        <w:t>”</w:t>
      </w:r>
      <w:r w:rsidRPr="00E475C9">
        <w:rPr>
          <w:rFonts w:ascii="Times New Roman" w:eastAsia="Times New Roman" w:hAnsi="Times New Roman" w:cs="Times New Roman"/>
          <w:lang w:eastAsia="pl-PL"/>
        </w:rPr>
        <w:t xml:space="preserve"> oraz projektu międzyregionalnego </w:t>
      </w:r>
      <w:r w:rsidRPr="00E475C9">
        <w:rPr>
          <w:rFonts w:ascii="Times New Roman" w:eastAsia="Times New Roman" w:hAnsi="Times New Roman" w:cs="Times New Roman"/>
          <w:b/>
          <w:lang w:eastAsia="pl-PL"/>
        </w:rPr>
        <w:t>„Włóczykije Pojezierza”</w:t>
      </w:r>
      <w:r w:rsidRPr="00E475C9">
        <w:rPr>
          <w:rFonts w:ascii="Times New Roman" w:eastAsia="Times New Roman" w:hAnsi="Times New Roman" w:cs="Times New Roman"/>
          <w:lang w:eastAsia="pl-PL"/>
        </w:rPr>
        <w:t>. Pracownicy biura koordynowali również 8 projektów w ramach KSOW.</w:t>
      </w:r>
    </w:p>
    <w:p w:rsidR="00E475C9" w:rsidRPr="00E475C9" w:rsidRDefault="00E475C9" w:rsidP="00E475C9">
      <w:pPr>
        <w:widowControl w:val="0"/>
        <w:spacing w:after="0" w:line="240" w:lineRule="auto"/>
        <w:ind w:right="283"/>
        <w:jc w:val="both"/>
        <w:rPr>
          <w:rFonts w:ascii="Times New Roman" w:eastAsia="Times New Roman" w:hAnsi="Times New Roman" w:cs="Times New Roman"/>
          <w:lang w:eastAsia="pl-PL"/>
        </w:rPr>
      </w:pPr>
    </w:p>
    <w:tbl>
      <w:tblPr>
        <w:tblW w:w="10547" w:type="dxa"/>
        <w:tblLayout w:type="fixed"/>
        <w:tblLook w:val="0400" w:firstRow="0" w:lastRow="0" w:firstColumn="0" w:lastColumn="0" w:noHBand="0" w:noVBand="1"/>
      </w:tblPr>
      <w:tblGrid>
        <w:gridCol w:w="10547"/>
      </w:tblGrid>
      <w:tr w:rsidR="00E475C9" w:rsidRPr="00E475C9" w:rsidTr="00E63259">
        <w:tc>
          <w:tcPr>
            <w:tcW w:w="10547" w:type="dxa"/>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right="283"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rPr>
          <w:trHeight w:val="3900"/>
        </w:trPr>
        <w:tc>
          <w:tcPr>
            <w:tcW w:w="10547" w:type="dxa"/>
            <w:shd w:val="clear" w:color="auto" w:fill="EAF1DD"/>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Lokalna Grupa Działania „Lider Pojezierza” jest stowarzyszeniem działającym od 15 marca 2006 r., posiadającym doświadczenie w realizacji LSR w okresie programowania 2007-2013. Od 2013 r. członkiem Stowarzyszenia „Lider Pojezierza” jest również Lokalna Grupa Rybacka Stowarzyszenie „Partnerstwo Jezior”, która także posiada doświadczenie w realizacji Lokalnej Strategii Rozwoju Obszarów Rybackich w latach 2007-2013.</w:t>
            </w:r>
          </w:p>
          <w:p w:rsidR="00E475C9" w:rsidRPr="00E475C9" w:rsidRDefault="00E475C9" w:rsidP="00E475C9">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Obszar objęty LSR to teren obejmujący 13 gmin z obszaru 4 powiatów (choszczeńskiego, myśliborskiego, pyrzyckiego i gryfińskiego), co razem daje obszar o powierzchni 2616,49 km2.</w:t>
            </w:r>
            <w:r w:rsidRPr="00E475C9">
              <w:rPr>
                <w:rFonts w:ascii="Times New Roman" w:eastAsia="Times New Roman" w:hAnsi="Times New Roman" w:cs="Times New Roman"/>
                <w:b/>
                <w:color w:val="000000"/>
                <w:lang w:eastAsia="pl-PL"/>
              </w:rPr>
              <w:t xml:space="preserve"> Program PROW</w:t>
            </w:r>
            <w:r w:rsidRPr="00E475C9">
              <w:rPr>
                <w:rFonts w:ascii="Times New Roman" w:eastAsia="Times New Roman" w:hAnsi="Times New Roman" w:cs="Times New Roman"/>
                <w:color w:val="000000"/>
                <w:lang w:eastAsia="pl-PL"/>
              </w:rPr>
              <w:t xml:space="preserve"> (EFRROW) i PO Rybactwo i Morze (</w:t>
            </w:r>
            <w:proofErr w:type="spellStart"/>
            <w:r w:rsidRPr="00E475C9">
              <w:rPr>
                <w:rFonts w:ascii="Times New Roman" w:eastAsia="Times New Roman" w:hAnsi="Times New Roman" w:cs="Times New Roman"/>
                <w:color w:val="000000"/>
                <w:lang w:eastAsia="pl-PL"/>
              </w:rPr>
              <w:t>EFMiR</w:t>
            </w:r>
            <w:proofErr w:type="spellEnd"/>
            <w:r w:rsidRPr="00E475C9">
              <w:rPr>
                <w:rFonts w:ascii="Times New Roman" w:eastAsia="Times New Roman" w:hAnsi="Times New Roman" w:cs="Times New Roman"/>
                <w:color w:val="000000"/>
                <w:lang w:eastAsia="pl-PL"/>
              </w:rPr>
              <w:t xml:space="preserve">)  realizowane będą na terenie </w:t>
            </w:r>
            <w:r w:rsidRPr="00E475C9">
              <w:rPr>
                <w:rFonts w:ascii="Times New Roman" w:eastAsia="Times New Roman" w:hAnsi="Times New Roman" w:cs="Times New Roman"/>
                <w:b/>
                <w:color w:val="000000"/>
                <w:lang w:eastAsia="pl-PL"/>
              </w:rPr>
              <w:t>całego obszaru LGD</w:t>
            </w:r>
            <w:r w:rsidRPr="00E475C9">
              <w:rPr>
                <w:rFonts w:ascii="Times New Roman" w:eastAsia="Times New Roman" w:hAnsi="Times New Roman" w:cs="Times New Roman"/>
                <w:color w:val="000000"/>
                <w:lang w:eastAsia="pl-PL"/>
              </w:rPr>
              <w:t>. Obecnie Stowarzyszenie „Lider Pojezierza” liczy 118 członków zwyczajnych (stan na 14 grudnia 2015 r.) reprezentujących trzy sektory: sektor publiczny (reprezentowany przez 13 reprezentantów Gmin Członkowskich oraz 1 reprezentanta Powiatu Choszczeńskiego), sektor gospodarczy (reprezentowany przez 32 osoby, w tym: 21 przedstawicieli przedsiębiorców, 11 przedstawicieli rybaków), sektor społeczny (reprezentowany przez 2 fundacje oraz 21 stowarzyszeń) oraz mieszkańców (w liczbie osób wynoszącej 49).</w:t>
            </w:r>
          </w:p>
          <w:p w:rsidR="00E475C9" w:rsidRPr="00E475C9" w:rsidRDefault="00E475C9" w:rsidP="00E475C9">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Władzami LGD są Walne Zebranie Członków, Zarząd i Komisja Rewizyjna. </w:t>
            </w:r>
          </w:p>
          <w:p w:rsidR="00E475C9" w:rsidRPr="00E475C9" w:rsidRDefault="00E475C9" w:rsidP="00E475C9">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 Stowarzyszeniu działa Rada, będąca organem decyzyjnym Stowarzyszenia „Lider Pojezierza”, do którego wyłącznych kompetencji należy wybór operacji zgodnie z przyjętymi przez Walne Zebranie Członków Stowarzyszenia lub Zarząd procedurami oraz podejmowanie uchwał w tej sprawie.</w:t>
            </w:r>
          </w:p>
          <w:p w:rsidR="00E475C9" w:rsidRPr="00E475C9" w:rsidRDefault="00E475C9" w:rsidP="00E475C9">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Wszystkie sprawy związane z funkcjonowaniem LGD reguluje Statut Stowarzyszenia oraz Regulaminy, których zapisy zapewniają przejrzystość i jawność podejmowanych decyzji.</w:t>
            </w:r>
          </w:p>
        </w:tc>
      </w:tr>
    </w:tbl>
    <w:p w:rsidR="00E475C9" w:rsidRPr="00E475C9" w:rsidRDefault="00E475C9" w:rsidP="00E475C9">
      <w:pPr>
        <w:keepNext/>
        <w:keepLines/>
        <w:spacing w:before="240" w:after="240" w:line="240" w:lineRule="auto"/>
        <w:ind w:right="283"/>
        <w:jc w:val="center"/>
        <w:outlineLvl w:val="0"/>
        <w:rPr>
          <w:rFonts w:ascii="Times New Roman" w:eastAsia="Times New Roman" w:hAnsi="Times New Roman" w:cs="Times New Roman"/>
          <w:b/>
          <w:color w:val="1F497D"/>
          <w:sz w:val="28"/>
          <w:szCs w:val="28"/>
          <w:lang w:eastAsia="pl-PL"/>
        </w:rPr>
      </w:pPr>
      <w:bookmarkStart w:id="18" w:name="_2jxsxqh" w:colFirst="0" w:colLast="0"/>
      <w:bookmarkEnd w:id="18"/>
      <w:r w:rsidRPr="00E475C9">
        <w:rPr>
          <w:rFonts w:ascii="Times New Roman" w:eastAsia="Times New Roman" w:hAnsi="Times New Roman" w:cs="Times New Roman"/>
          <w:b/>
          <w:color w:val="1F497D"/>
          <w:sz w:val="28"/>
          <w:szCs w:val="28"/>
          <w:lang w:eastAsia="pl-PL"/>
        </w:rPr>
        <w:t>ROZDZIAŁ II. PARTYCYPACYJNY CHARAKTER LSR</w:t>
      </w:r>
    </w:p>
    <w:p w:rsidR="00E475C9" w:rsidRPr="00E475C9" w:rsidRDefault="00E475C9" w:rsidP="00E475C9">
      <w:pPr>
        <w:spacing w:after="0" w:line="240" w:lineRule="auto"/>
        <w:ind w:right="283"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LSR na lata 2014 - 2020 została przygotowana samodzielnie przez LGD przy pełnym zaangażowaniu społeczności lokalnej</w:t>
      </w:r>
      <w:r w:rsidRPr="00E475C9">
        <w:rPr>
          <w:rFonts w:ascii="Times New Roman" w:eastAsia="Times New Roman" w:hAnsi="Times New Roman" w:cs="Times New Roman"/>
          <w:lang w:eastAsia="pl-PL"/>
        </w:rPr>
        <w:t xml:space="preserve">. Stowarzyszenie powołało Zespół ds. LSR składający się </w:t>
      </w:r>
      <w:r w:rsidRPr="00E475C9">
        <w:rPr>
          <w:rFonts w:ascii="Times New Roman" w:eastAsia="Times New Roman" w:hAnsi="Times New Roman" w:cs="Times New Roman"/>
          <w:lang w:eastAsia="pl-PL"/>
        </w:rPr>
        <w:br/>
        <w:t xml:space="preserve">z przedstawicieli wszystkich sektorów z zachowaniem parytetów, w którym żadna z grup nie jest grupą dominującą. Zadaniem zespołu jest koordynowanie prac nad opracowaniem LSR oraz nad jej późniejszą realizacją. Zespół będzie czuwał oraz przeprowadzał konsultacje ze społecznością lokalną z obszaru działania LGD Stowarzyszenia Lider Pojezierza przy jej aktualizacji. </w:t>
      </w:r>
    </w:p>
    <w:p w:rsidR="00E475C9" w:rsidRPr="00E475C9" w:rsidRDefault="00E475C9" w:rsidP="00E475C9">
      <w:pPr>
        <w:spacing w:after="0" w:line="240" w:lineRule="auto"/>
        <w:ind w:right="283" w:firstLine="709"/>
        <w:jc w:val="both"/>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LSR zostało opracowane przy aktywnym udziale lokalnej społeczności, nadając jej tym samym oddolny charakter.</w:t>
      </w:r>
    </w:p>
    <w:p w:rsidR="00E475C9" w:rsidRPr="00E475C9" w:rsidRDefault="00E475C9" w:rsidP="00E475C9">
      <w:pPr>
        <w:spacing w:after="0" w:line="240" w:lineRule="auto"/>
        <w:ind w:right="283"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Przeprowadzone analizy pozwoliły określić skład społeczności, poznać głównych aktorów i na tej podstawie dobrać najtrafniejsze metody współpracy. </w:t>
      </w:r>
    </w:p>
    <w:p w:rsidR="00E475C9" w:rsidRPr="00E475C9" w:rsidRDefault="00E475C9" w:rsidP="00E475C9">
      <w:pPr>
        <w:spacing w:after="0" w:line="240" w:lineRule="auto"/>
        <w:ind w:right="283"/>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PRZY TWORZENIU LSR NA WSTĘPNYM ETAPIE WYKORZYSTANO:</w:t>
      </w:r>
    </w:p>
    <w:p w:rsidR="00E475C9" w:rsidRPr="00E475C9" w:rsidRDefault="00E475C9" w:rsidP="00E475C9">
      <w:pPr>
        <w:numPr>
          <w:ilvl w:val="0"/>
          <w:numId w:val="45"/>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wyniki spotkań z mieszkańcami obszaru realizowanymi przez cały okres wdrażania LSR 2007-2013, które dostarczyły informacji nt. potrzeb i oczekiwań w zakresie nowej LSR;</w:t>
      </w:r>
    </w:p>
    <w:p w:rsidR="00E475C9" w:rsidRPr="00E475C9" w:rsidRDefault="00E475C9" w:rsidP="00E475C9">
      <w:pPr>
        <w:numPr>
          <w:ilvl w:val="0"/>
          <w:numId w:val="45"/>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konsultacje społeczne podczas końcowej ewaluacji wdrażania LSR 2007-2013;</w:t>
      </w:r>
    </w:p>
    <w:p w:rsidR="00E475C9" w:rsidRPr="00E475C9" w:rsidRDefault="00E475C9" w:rsidP="00E475C9">
      <w:pPr>
        <w:numPr>
          <w:ilvl w:val="0"/>
          <w:numId w:val="45"/>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analizę charakteru projektów złożonych w toku konkursów na wdrażanie LSR 2007-2013;</w:t>
      </w:r>
    </w:p>
    <w:p w:rsidR="00E475C9" w:rsidRPr="00E475C9" w:rsidRDefault="00E475C9" w:rsidP="00E475C9">
      <w:pPr>
        <w:numPr>
          <w:ilvl w:val="0"/>
          <w:numId w:val="45"/>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wnioski mieszkańców wyrażane podczas spotkań aktywizujących realizowanych w ramach funkcjonowania LGD w zakresie potrzeb i oczekiwań, co do kierunków rozwoju obszaru LGD. </w:t>
      </w:r>
    </w:p>
    <w:p w:rsidR="00E475C9" w:rsidRPr="00E475C9" w:rsidRDefault="00E475C9" w:rsidP="00E475C9">
      <w:pPr>
        <w:numPr>
          <w:ilvl w:val="0"/>
          <w:numId w:val="45"/>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doświadczenie LGD w realizacji poprzedniej LSR 2007-2013 oraz wyniki kolejno przeprowadzonych ewaluacji wdrażania LSR;</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Dodatkowymi elementami wykorzystanymi m.in. do zdefiniowania</w:t>
      </w:r>
      <w:r w:rsidRPr="00E475C9">
        <w:rPr>
          <w:rFonts w:ascii="Times New Roman" w:eastAsia="Times New Roman" w:hAnsi="Times New Roman" w:cs="Times New Roman"/>
          <w:lang w:eastAsia="pl-PL"/>
        </w:rPr>
        <w:t>:</w:t>
      </w:r>
    </w:p>
    <w:p w:rsidR="00E475C9" w:rsidRPr="00E475C9" w:rsidRDefault="00E475C9" w:rsidP="00E475C9">
      <w:pPr>
        <w:numPr>
          <w:ilvl w:val="0"/>
          <w:numId w:val="43"/>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grup docelowych, wśród których ujęto: mieszkańców LGD (dzieci, młodzież, osoby pracujące, osoby starsze), rolników, rybaków, przedsiębiorców, grupy defaworyzowane (+25, 50+), grupy nieformalne (m.in. koła gospodyń wiejskich), organizacje pozarządowe (m.in. NGO, OSP), lokalnych liderów, kościoły i związki wyznaniowe oraz JSFP, </w:t>
      </w:r>
    </w:p>
    <w:p w:rsidR="00E475C9" w:rsidRPr="00E475C9" w:rsidRDefault="00E475C9" w:rsidP="00E475C9">
      <w:pPr>
        <w:numPr>
          <w:ilvl w:val="0"/>
          <w:numId w:val="43"/>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problemów społecznych i oczekiwań mieszkańców oraz celów i ich hierarchii jest ekspertyza pn. Diagnoza obszaru Lokalnej Grupy Działania Stowarzyszenia „Lider Pojezierza” objętej Lokalną Strategią Rozwoju na </w:t>
      </w:r>
      <w:r w:rsidRPr="00E475C9">
        <w:rPr>
          <w:rFonts w:ascii="Times New Roman" w:eastAsia="Times New Roman" w:hAnsi="Times New Roman" w:cs="Times New Roman"/>
          <w:lang w:eastAsia="pl-PL"/>
        </w:rPr>
        <w:lastRenderedPageBreak/>
        <w:t xml:space="preserve">obszarze Pojezierza Myśliborskiego na lata 2009 – 2014oraz następujące </w:t>
      </w:r>
      <w:r w:rsidRPr="00E475C9">
        <w:rPr>
          <w:rFonts w:ascii="Times New Roman" w:eastAsia="Times New Roman" w:hAnsi="Times New Roman" w:cs="Times New Roman"/>
          <w:b/>
          <w:lang w:eastAsia="pl-PL"/>
        </w:rPr>
        <w:t>cztery partycypacyjne metody konsultacji:</w:t>
      </w:r>
    </w:p>
    <w:p w:rsidR="00E475C9" w:rsidRPr="00E475C9" w:rsidRDefault="00E475C9" w:rsidP="00C50481">
      <w:pPr>
        <w:numPr>
          <w:ilvl w:val="0"/>
          <w:numId w:val="66"/>
        </w:numPr>
        <w:spacing w:after="0" w:line="240" w:lineRule="auto"/>
        <w:ind w:right="283"/>
        <w:contextualSpacing/>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SPOTKANIA Z MIESZKAŃCAMI W KAŻDEJ Z 13 GMIN NA ETAPIE BUDOWY LSR:</w:t>
      </w:r>
    </w:p>
    <w:p w:rsidR="00E475C9" w:rsidRPr="00E475C9" w:rsidRDefault="00E475C9" w:rsidP="00C50481">
      <w:pPr>
        <w:numPr>
          <w:ilvl w:val="1"/>
          <w:numId w:val="64"/>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 sektorem  społecznym - KGW, OSP, stowarzyszenia, fundacje, Rady Sołeckie – zwracającym uwagę głównie na konieczność zacieśnienia więzi społecznych i budowania tożsamości obszaru oraz uwypuklającym kwestie związane ze stymulowaniem przedsiębiorczości wiejskiej poprzez wsparcie lokalnych produktów;</w:t>
      </w:r>
    </w:p>
    <w:p w:rsidR="00E475C9" w:rsidRPr="00E475C9" w:rsidRDefault="00E475C9" w:rsidP="00C50481">
      <w:pPr>
        <w:numPr>
          <w:ilvl w:val="1"/>
          <w:numId w:val="64"/>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 sektorem publicznym – przedstawiciele gmin i starostwa - skupiającym się przede wszystkim na rozwoju turystyki, jako branży pozwalającej wykorzystać lokalny potencjał przyrodniczo-krajobrazowo-historyczny;</w:t>
      </w:r>
    </w:p>
    <w:p w:rsidR="00E475C9" w:rsidRPr="00E475C9" w:rsidRDefault="00E475C9" w:rsidP="00C50481">
      <w:pPr>
        <w:numPr>
          <w:ilvl w:val="1"/>
          <w:numId w:val="64"/>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 sektorem prywatnym – rybacy, rolnicy, przedsiębiorcy oraz organizacje zrzeszające przedsiębiorców (izby gospodarcze – choszczeńska i myśliborska, stowarzyszenia zrzeszające przedsiębiorców, klastry) – dla których najistotniejszą kwestią jest budowanie alternatywnych źródeł dochodu, rozwój i podnoszenie konkurencyjności;</w:t>
      </w:r>
    </w:p>
    <w:p w:rsidR="00E475C9" w:rsidRPr="00E475C9" w:rsidRDefault="00E475C9" w:rsidP="00C50481">
      <w:pPr>
        <w:numPr>
          <w:ilvl w:val="1"/>
          <w:numId w:val="64"/>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 mieszkańcami, a szczególnie z młodzieżą w szkołach gimnazjalnych i ponadgimnazjalnych. </w:t>
      </w:r>
      <w:r w:rsidRPr="00E475C9">
        <w:rPr>
          <w:rFonts w:ascii="Times New Roman" w:eastAsia="Times New Roman" w:hAnsi="Times New Roman" w:cs="Times New Roman"/>
          <w:lang w:eastAsia="pl-PL"/>
        </w:rPr>
        <w:br/>
        <w:t xml:space="preserve">Na tym etapie oraz podczas opracowywania diagnozy obszaru stwierdzono, że LSR szczególnie powinna wesprzeć działania grupy młodzieży od 18 do 25 roku życia – grupa </w:t>
      </w:r>
      <w:proofErr w:type="spellStart"/>
      <w:r w:rsidRPr="00E475C9">
        <w:rPr>
          <w:rFonts w:ascii="Times New Roman" w:eastAsia="Times New Roman" w:hAnsi="Times New Roman" w:cs="Times New Roman"/>
          <w:lang w:eastAsia="pl-PL"/>
        </w:rPr>
        <w:t>defaworyzowana</w:t>
      </w:r>
      <w:proofErr w:type="spellEnd"/>
      <w:r w:rsidRPr="00E475C9">
        <w:rPr>
          <w:rFonts w:ascii="Times New Roman" w:eastAsia="Times New Roman" w:hAnsi="Times New Roman" w:cs="Times New Roman"/>
          <w:lang w:eastAsia="pl-PL"/>
        </w:rPr>
        <w:t xml:space="preserve"> +25. W tej grupie kumulują się największe nadzieje oraz potencjał na rozwój obszaru objętego nową LSR 2014-2020.    </w:t>
      </w:r>
    </w:p>
    <w:p w:rsidR="00E475C9" w:rsidRPr="00E475C9" w:rsidRDefault="00E475C9" w:rsidP="00C50481">
      <w:pPr>
        <w:numPr>
          <w:ilvl w:val="0"/>
          <w:numId w:val="66"/>
        </w:numPr>
        <w:spacing w:after="0" w:line="240" w:lineRule="auto"/>
        <w:ind w:right="283"/>
        <w:contextualSpacing/>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PRZEPROWADZENIE WYWIADÓW BEZPOŚREDNICH Z ICH NAGRANIEM NA PODSTAWIE SCENARIUSZA OPRACOWANEGO PRZEZ EKSPERTÓW Z ZEWNĄTRZ.</w:t>
      </w:r>
    </w:p>
    <w:p w:rsidR="00E475C9" w:rsidRPr="00E475C9" w:rsidRDefault="00E475C9" w:rsidP="00C50481">
      <w:pPr>
        <w:numPr>
          <w:ilvl w:val="0"/>
          <w:numId w:val="66"/>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PRZEPROWADZENIE ANKIET PODCZAS SPOTKAŃ Z MIESZKAŃCAMI ORAZ ZA POŚREDNICTWEM STRONY INTERNETOWEJ </w:t>
      </w:r>
      <w:hyperlink r:id="rId13">
        <w:r w:rsidRPr="00E475C9">
          <w:rPr>
            <w:rFonts w:ascii="Times New Roman" w:eastAsia="Times New Roman" w:hAnsi="Times New Roman" w:cs="Times New Roman"/>
            <w:b/>
            <w:color w:val="0000FF"/>
            <w:u w:val="single"/>
            <w:lang w:eastAsia="pl-PL"/>
          </w:rPr>
          <w:t>www.liderpojezierza.pl</w:t>
        </w:r>
      </w:hyperlink>
      <w:r w:rsidRPr="00E475C9">
        <w:rPr>
          <w:rFonts w:ascii="Times New Roman" w:eastAsia="Times New Roman" w:hAnsi="Times New Roman" w:cs="Times New Roman"/>
          <w:b/>
          <w:lang w:eastAsia="pl-PL"/>
        </w:rPr>
        <w:t>.</w:t>
      </w:r>
    </w:p>
    <w:p w:rsidR="00E475C9" w:rsidRPr="00E475C9" w:rsidRDefault="00E475C9" w:rsidP="00E475C9">
      <w:pPr>
        <w:spacing w:after="0" w:line="240" w:lineRule="auto"/>
        <w:ind w:left="720"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Pytania ankietowe służyły konstruowaniu celów i były sformułowane częściowo w formie otwartej, tj. zawierały prośbę o wskazanie największych problemów i potrzeb mieszkańców obszaru, w określonych dziedzinach życia oraz wypunktowanego spisu problemów i propozycji ich rozwiązania, z którego respondent miał wybrać te, które jego zdaniem są najważniejsze.</w:t>
      </w:r>
    </w:p>
    <w:p w:rsidR="00E475C9" w:rsidRPr="00E475C9" w:rsidRDefault="00E475C9" w:rsidP="00C50481">
      <w:pPr>
        <w:numPr>
          <w:ilvl w:val="0"/>
          <w:numId w:val="66"/>
        </w:numPr>
        <w:spacing w:after="0" w:line="240" w:lineRule="auto"/>
        <w:ind w:right="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OPRACOWANIE FISZEK PROJEKTOWYCH</w:t>
      </w:r>
      <w:r w:rsidRPr="00E475C9">
        <w:rPr>
          <w:rFonts w:ascii="Times New Roman" w:eastAsia="Times New Roman" w:hAnsi="Times New Roman" w:cs="Times New Roman"/>
          <w:lang w:eastAsia="pl-PL"/>
        </w:rPr>
        <w:t xml:space="preserve">, które zostały wypełnione przez wszystkie grupy społeczne i sektory. Fiszki określiły kierunki działań wynikające z analizy potrzeb. </w:t>
      </w:r>
      <w:r w:rsidRPr="00E475C9">
        <w:rPr>
          <w:rFonts w:ascii="Times New Roman" w:eastAsia="Times New Roman" w:hAnsi="Times New Roman" w:cs="Times New Roman"/>
          <w:lang w:eastAsia="pl-PL"/>
        </w:rPr>
        <w:br/>
        <w:t xml:space="preserve">W fiszkach tych również określono potrzeby finansowe przyszłych operacji. Podczas wypełniania </w:t>
      </w:r>
      <w:r w:rsidRPr="00E475C9">
        <w:rPr>
          <w:rFonts w:ascii="Times New Roman" w:eastAsia="Times New Roman" w:hAnsi="Times New Roman" w:cs="Times New Roman"/>
          <w:lang w:eastAsia="pl-PL"/>
        </w:rPr>
        <w:br/>
        <w:t xml:space="preserve">i opisywania fiszek projektowych w przypadku problemów, pracownicy biura, członkowie zarządu, komisji rewizyjnej oraz członków rady decyzyjnej stowarzyszenia pełnili funkcje konsultantów. </w:t>
      </w:r>
      <w:r w:rsidRPr="00E475C9">
        <w:rPr>
          <w:rFonts w:ascii="Times New Roman" w:eastAsia="Times New Roman" w:hAnsi="Times New Roman" w:cs="Times New Roman"/>
          <w:lang w:eastAsia="pl-PL"/>
        </w:rPr>
        <w:br/>
        <w:t xml:space="preserve">W każdej gminie można było złożyć fiszki projektowe oraz wypełnione ankiety. Fiszki i ankiety można było przesłać również na adres Biura LGD oraz za pomocą poczty elektronicznej na adresy: </w:t>
      </w:r>
      <w:hyperlink r:id="rId14">
        <w:r w:rsidRPr="00E475C9">
          <w:rPr>
            <w:rFonts w:ascii="Times New Roman" w:eastAsia="Times New Roman" w:hAnsi="Times New Roman" w:cs="Times New Roman"/>
            <w:u w:val="single"/>
            <w:lang w:eastAsia="pl-PL"/>
          </w:rPr>
          <w:t>lgd@liderpojezierza.pl</w:t>
        </w:r>
      </w:hyperlink>
      <w:r w:rsidRPr="00E475C9">
        <w:rPr>
          <w:rFonts w:ascii="Times New Roman" w:eastAsia="Times New Roman" w:hAnsi="Times New Roman" w:cs="Times New Roman"/>
          <w:lang w:eastAsia="pl-PL"/>
        </w:rPr>
        <w:t xml:space="preserve">, </w:t>
      </w:r>
      <w:hyperlink r:id="rId15">
        <w:r w:rsidRPr="00E475C9">
          <w:rPr>
            <w:rFonts w:ascii="Times New Roman" w:eastAsia="Times New Roman" w:hAnsi="Times New Roman" w:cs="Times New Roman"/>
            <w:u w:val="single"/>
            <w:lang w:eastAsia="pl-PL"/>
          </w:rPr>
          <w:t>kosport@kosport.eu</w:t>
        </w:r>
      </w:hyperlink>
      <w:r w:rsidRPr="00E475C9">
        <w:rPr>
          <w:rFonts w:ascii="Times New Roman" w:eastAsia="Times New Roman" w:hAnsi="Times New Roman" w:cs="Times New Roman"/>
          <w:lang w:eastAsia="pl-PL"/>
        </w:rPr>
        <w:t xml:space="preserve">, </w:t>
      </w:r>
      <w:hyperlink r:id="rId16">
        <w:r w:rsidRPr="00E475C9">
          <w:rPr>
            <w:rFonts w:ascii="Times New Roman" w:eastAsia="Times New Roman" w:hAnsi="Times New Roman" w:cs="Times New Roman"/>
            <w:u w:val="single"/>
            <w:lang w:eastAsia="pl-PL"/>
          </w:rPr>
          <w:t>ksiegowa@liderpojezierza.pl</w:t>
        </w:r>
      </w:hyperlink>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u w:val="single"/>
          <w:lang w:eastAsia="pl-PL"/>
        </w:rPr>
        <w:t>promocja@liderpojezierza.pl</w:t>
      </w:r>
      <w:r w:rsidRPr="00E475C9">
        <w:rPr>
          <w:rFonts w:ascii="Times New Roman" w:eastAsia="Times New Roman" w:hAnsi="Times New Roman" w:cs="Times New Roman"/>
          <w:lang w:eastAsia="pl-PL"/>
        </w:rPr>
        <w:t xml:space="preserve">.   </w:t>
      </w:r>
    </w:p>
    <w:p w:rsidR="00E475C9" w:rsidRPr="00E475C9" w:rsidRDefault="00E475C9" w:rsidP="00E475C9">
      <w:pPr>
        <w:spacing w:line="240" w:lineRule="auto"/>
        <w:ind w:left="720" w:right="283"/>
        <w:jc w:val="both"/>
        <w:rPr>
          <w:rFonts w:ascii="Times New Roman" w:eastAsia="Times New Roman" w:hAnsi="Times New Roman" w:cs="Times New Roman"/>
          <w:lang w:eastAsia="pl-PL"/>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E475C9" w:rsidRPr="00E475C9" w:rsidTr="00E63259">
        <w:tc>
          <w:tcPr>
            <w:tcW w:w="10345" w:type="dxa"/>
            <w:shd w:val="clear" w:color="auto" w:fill="FFFF00"/>
          </w:tcPr>
          <w:p w:rsidR="00E475C9" w:rsidRPr="00E475C9" w:rsidRDefault="00E475C9" w:rsidP="00E475C9">
            <w:pPr>
              <w:spacing w:after="0" w:line="240" w:lineRule="auto"/>
              <w:ind w:right="283"/>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Tym samym etap opracowania LSR realizowany był przy pełnym zaangażowaniu społeczności lokalnej </w:t>
            </w:r>
            <w:r w:rsidRPr="00E475C9">
              <w:rPr>
                <w:rFonts w:ascii="Times New Roman" w:eastAsia="Times New Roman" w:hAnsi="Times New Roman" w:cs="Times New Roman"/>
                <w:b/>
                <w:lang w:eastAsia="pl-PL"/>
              </w:rPr>
              <w:br/>
              <w:t xml:space="preserve">i jej aktywnym uczestnictwie. Dokumentami potwierdzającymi przeprowadzoną analizę oraz dane do budowy LSR wspólnie z mieszkańcami obszaru są ankiety, ogłoszenia, listy obecności, zdjęcia. Efekty </w:t>
            </w:r>
            <w:r w:rsidRPr="00E475C9">
              <w:rPr>
                <w:rFonts w:ascii="Times New Roman" w:eastAsia="Times New Roman" w:hAnsi="Times New Roman" w:cs="Times New Roman"/>
                <w:b/>
                <w:lang w:eastAsia="pl-PL"/>
              </w:rPr>
              <w:br/>
              <w:t>i wyniki zastosowania tych metod znalazły się w dalszych rozdziałach LSR.</w:t>
            </w:r>
          </w:p>
        </w:tc>
      </w:tr>
    </w:tbl>
    <w:p w:rsidR="00E475C9" w:rsidRPr="00E475C9" w:rsidRDefault="00E475C9" w:rsidP="00E475C9">
      <w:pPr>
        <w:spacing w:after="0" w:line="240" w:lineRule="auto"/>
        <w:ind w:right="283"/>
        <w:jc w:val="center"/>
        <w:rPr>
          <w:rFonts w:ascii="Times New Roman" w:eastAsia="Times New Roman" w:hAnsi="Times New Roman" w:cs="Times New Roman"/>
          <w:b/>
          <w:lang w:eastAsia="pl-PL"/>
        </w:rPr>
      </w:pPr>
    </w:p>
    <w:p w:rsidR="00E475C9" w:rsidRPr="00E475C9" w:rsidRDefault="00E475C9" w:rsidP="00E475C9">
      <w:pPr>
        <w:spacing w:after="0" w:line="240" w:lineRule="auto"/>
        <w:ind w:right="283"/>
        <w:jc w:val="both"/>
        <w:rPr>
          <w:rFonts w:ascii="Times New Roman" w:eastAsia="Times New Roman" w:hAnsi="Times New Roman" w:cs="Times New Roman"/>
          <w:strike/>
          <w:color w:val="FF0000"/>
          <w:lang w:eastAsia="pl-PL"/>
        </w:rPr>
      </w:pPr>
      <w:bookmarkStart w:id="19" w:name="_z337ya" w:colFirst="0" w:colLast="0"/>
      <w:bookmarkEnd w:id="19"/>
      <w:r w:rsidRPr="00E475C9">
        <w:rPr>
          <w:rFonts w:ascii="Times New Roman" w:eastAsia="Times New Roman" w:hAnsi="Times New Roman" w:cs="Times New Roman"/>
          <w:lang w:eastAsia="pl-PL"/>
        </w:rPr>
        <w:t>W odniesieniu do etapu realizacji LSR, nad jej prawidłowym wdrażaniem czuwać będzie Zespół ds. LSR.</w:t>
      </w:r>
    </w:p>
    <w:p w:rsidR="00E475C9" w:rsidRPr="00E475C9" w:rsidRDefault="00E475C9" w:rsidP="00E475C9">
      <w:pPr>
        <w:keepNext/>
        <w:keepLines/>
        <w:spacing w:before="240" w:after="240" w:line="240" w:lineRule="auto"/>
        <w:ind w:right="283"/>
        <w:jc w:val="center"/>
        <w:outlineLvl w:val="0"/>
        <w:rPr>
          <w:rFonts w:ascii="Times New Roman" w:eastAsia="Times New Roman" w:hAnsi="Times New Roman" w:cs="Times New Roman"/>
          <w:b/>
          <w:color w:val="1F497D"/>
          <w:sz w:val="28"/>
          <w:szCs w:val="28"/>
          <w:lang w:eastAsia="pl-PL"/>
        </w:rPr>
      </w:pPr>
      <w:bookmarkStart w:id="20" w:name="_3j2qqm3" w:colFirst="0" w:colLast="0"/>
      <w:bookmarkEnd w:id="20"/>
      <w:r w:rsidRPr="00E475C9">
        <w:rPr>
          <w:rFonts w:ascii="Times New Roman" w:eastAsia="Times New Roman" w:hAnsi="Times New Roman" w:cs="Times New Roman"/>
          <w:b/>
          <w:color w:val="1F497D"/>
          <w:sz w:val="28"/>
          <w:szCs w:val="28"/>
          <w:lang w:eastAsia="pl-PL"/>
        </w:rPr>
        <w:t>ROZDZIAŁ III. DIAGNOZA - OPIS OBSZARU I LUDNOŚCI</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Diagnoza obszaru działania LSR stanowiła podstawę przygotowania strategii jego rozwoju. Przeprowadzona diagnoza była warunkiem trafności opracowywanych na jej podstawie celów strategicznych. Analiza dotyczyła problemów i potrzeb, jak również zasobów i potencjału terytorium i zamieszkującej go społeczności. Diagnozą objęto wszystkie problemy i potrzeby występujące na badanym obszarze istotne z punktu widzenia lokalnej społeczności. Szczególną uwagę zwrócono na te elementy, które mogą zostać objęte wsparciem w ramach poszczególnych funduszy europejskich.</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E475C9" w:rsidRPr="00E475C9" w:rsidTr="00E63259">
        <w:trPr>
          <w:trHeight w:val="380"/>
        </w:trPr>
        <w:tc>
          <w:tcPr>
            <w:tcW w:w="10345" w:type="dxa"/>
            <w:tcBorders>
              <w:top w:val="nil"/>
              <w:left w:val="nil"/>
              <w:bottom w:val="nil"/>
              <w:right w:val="nil"/>
            </w:tcBorders>
            <w:shd w:val="clear" w:color="auto" w:fill="548DD4"/>
            <w:vAlign w:val="center"/>
          </w:tcPr>
          <w:p w:rsidR="00E475C9" w:rsidRPr="00E475C9" w:rsidRDefault="00E475C9" w:rsidP="00E475C9">
            <w:pPr>
              <w:spacing w:after="0" w:line="240" w:lineRule="auto"/>
              <w:ind w:right="283"/>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KLUCZOWE PROBLEMY SPOŁECZNO-GOSPODARCZE OBJĘTE DAGNOZĄ</w:t>
            </w:r>
          </w:p>
        </w:tc>
      </w:tr>
    </w:tbl>
    <w:p w:rsidR="00E475C9" w:rsidRPr="00E475C9" w:rsidRDefault="00E475C9" w:rsidP="00E475C9">
      <w:pPr>
        <w:tabs>
          <w:tab w:val="left" w:pos="2535"/>
        </w:tabs>
        <w:spacing w:after="0" w:line="240" w:lineRule="auto"/>
        <w:ind w:right="283"/>
        <w:jc w:val="both"/>
        <w:rPr>
          <w:rFonts w:ascii="Times New Roman" w:eastAsia="Times New Roman" w:hAnsi="Times New Roman" w:cs="Times New Roman"/>
          <w:b/>
          <w:lang w:eastAsia="pl-PL"/>
        </w:rPr>
      </w:pP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Grupy defaworyzowane i ich problemy</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Gospodarka i przedsiębiorczość </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Rynek pracy</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Sektor społeczny i społeczeństwo obywatelskie</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Problemy społeczne</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Rybactwo i rynek rybny</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Uwarunkowania przestrzenne i przyrodnicze</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Zabytki i dziedzictwo kulturowe</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Potencjał turystyczny</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Produkty lokalne, tradycyjne i regionalne</w:t>
      </w:r>
    </w:p>
    <w:p w:rsidR="00E475C9" w:rsidRPr="00E475C9" w:rsidRDefault="00E475C9" w:rsidP="00E475C9">
      <w:pPr>
        <w:numPr>
          <w:ilvl w:val="0"/>
          <w:numId w:val="46"/>
        </w:num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Rolnictwo i rynek rolny</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Obszar objęty procesem diagnostycznym liczy 13 gmin położonych w południowo-zachodniej części województwa zachodniopomorskiego, na obszarze których nie ma dużych ośrodków miejskich (powyżej 20 tys. mieszkańców). Diagnoza została zbudowana w oparciu o model popytowy – jej podstawą są problemy </w:t>
      </w:r>
      <w:r w:rsidRPr="00E475C9">
        <w:rPr>
          <w:rFonts w:ascii="Times New Roman" w:eastAsia="Times New Roman" w:hAnsi="Times New Roman" w:cs="Times New Roman"/>
          <w:lang w:eastAsia="pl-PL"/>
        </w:rPr>
        <w:br/>
        <w:t xml:space="preserve">i potrzeby mieszkańców obszaru realizacji LSR, które skutecznie mogą być rozwiązane poprzez interwencję publiczną opartą na środkach europejskich. </w:t>
      </w:r>
    </w:p>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Należy podkreślić wewnętrzną spójność analizowanego obszaru LSR:</w:t>
      </w:r>
    </w:p>
    <w:p w:rsidR="00E475C9" w:rsidRPr="00E475C9" w:rsidRDefault="00E475C9" w:rsidP="00E475C9">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SPÓJNOŚĆ PRZESTRZENNA</w:t>
      </w:r>
      <w:r w:rsidRPr="00E475C9">
        <w:rPr>
          <w:rFonts w:ascii="Times New Roman" w:eastAsia="Times New Roman" w:hAnsi="Times New Roman" w:cs="Times New Roman"/>
          <w:color w:val="000000"/>
          <w:lang w:eastAsia="pl-PL"/>
        </w:rPr>
        <w:t xml:space="preserve"> – 13 gmin tworzących LGD położonych jest obok siebie, w obrębie </w:t>
      </w:r>
      <w:r w:rsidRPr="00E475C9">
        <w:rPr>
          <w:rFonts w:ascii="Times New Roman" w:eastAsia="Times New Roman" w:hAnsi="Times New Roman" w:cs="Times New Roman"/>
          <w:color w:val="000000"/>
          <w:lang w:eastAsia="pl-PL"/>
        </w:rPr>
        <w:br/>
        <w:t xml:space="preserve">4 powiatów, tj. powiatu gryfińskiego (Trzcińsko Zdrój), powiatu myśliborskiego (Barlinek, Boleszkowice, Dębno, Myślibórz, Nowogródek Pomorski), powiatu pyrzyckiego (Lipiany, Przelewice) i powiatu choszczeńskiego (Bierzwnik, Choszczno, Krzęcin, Pełczyce, Recz). Obszar zajmowany przez LGD Lider Pojezierza jest zlokalizowany wzdłuż południowej granicy województwa zachodniopomorskiego rozciągając się od granicy z Niemcami na zachodzie do powiatu wałeckiego na wschodzie. </w:t>
      </w:r>
    </w:p>
    <w:p w:rsidR="00E475C9" w:rsidRPr="00E475C9" w:rsidRDefault="00E475C9" w:rsidP="00E475C9">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WSPÓLNA TOŻSAMOŚĆ</w:t>
      </w:r>
      <w:r w:rsidRPr="00E475C9">
        <w:rPr>
          <w:rFonts w:ascii="Times New Roman" w:eastAsia="Times New Roman" w:hAnsi="Times New Roman" w:cs="Times New Roman"/>
          <w:color w:val="000000"/>
          <w:lang w:eastAsia="pl-PL"/>
        </w:rPr>
        <w:t xml:space="preserve"> – wynikająca z wielu dziesięcioleci współpracy mieszkańców, sektora rybackiego, samorządów i kooperacji podmiotów gospodarczych, której wyrażeniem było stworzenie Lokalnej Grupy Działania Lider Pojezierza (która zdobyła bogate doświadczenie </w:t>
      </w:r>
      <w:r w:rsidRPr="00E475C9">
        <w:rPr>
          <w:rFonts w:ascii="Times New Roman" w:eastAsia="Times New Roman" w:hAnsi="Times New Roman" w:cs="Times New Roman"/>
          <w:color w:val="000000"/>
          <w:lang w:eastAsia="pl-PL"/>
        </w:rPr>
        <w:br/>
        <w:t xml:space="preserve">w koordynowaniu synergicznego rozwoju obszaru, ale i z powodzeniem reprezentowała całość obszaru LGD w projektach współpracy z innymi LGD z regionu, kraju i zagranicy), </w:t>
      </w:r>
      <w:r w:rsidRPr="00E475C9">
        <w:rPr>
          <w:rFonts w:ascii="Times New Roman" w:eastAsia="Times New Roman" w:hAnsi="Times New Roman" w:cs="Times New Roman"/>
          <w:color w:val="000000"/>
          <w:lang w:eastAsia="pl-PL"/>
        </w:rPr>
        <w:br/>
        <w:t xml:space="preserve">a obecnie jest gotowość do kontynuacji wspólnej ścieżki rozwojowej w ramach nowej LSR. Wspólnota tożsamości związana jest z historią obszaru (niemal wyłącznie ludność napływowa), ale i położeniem </w:t>
      </w:r>
      <w:r w:rsidRPr="00E475C9">
        <w:rPr>
          <w:rFonts w:ascii="Times New Roman" w:eastAsia="Times New Roman" w:hAnsi="Times New Roman" w:cs="Times New Roman"/>
          <w:color w:val="000000"/>
          <w:lang w:eastAsia="pl-PL"/>
        </w:rPr>
        <w:br/>
        <w:t>w pewnej odległości od wielkich ośrodków miejskich, na spokojnych peryferiach, gdzie życie płynie własnym, wspólnym dla całego obszaru, spokojniejszym rytmem.</w:t>
      </w:r>
    </w:p>
    <w:p w:rsidR="00E475C9" w:rsidRPr="00E475C9" w:rsidRDefault="00E475C9" w:rsidP="00E475C9">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WSPÓLNE TRADYCJE</w:t>
      </w:r>
      <w:r w:rsidRPr="00E475C9">
        <w:rPr>
          <w:rFonts w:ascii="Times New Roman" w:eastAsia="Times New Roman" w:hAnsi="Times New Roman" w:cs="Times New Roman"/>
          <w:color w:val="000000"/>
          <w:lang w:eastAsia="pl-PL"/>
        </w:rPr>
        <w:t xml:space="preserve"> – tygiel kulturowy istniejący na przedmiotowym obszarze pozwolił </w:t>
      </w:r>
      <w:r w:rsidRPr="00E475C9">
        <w:rPr>
          <w:rFonts w:ascii="Times New Roman" w:eastAsia="Times New Roman" w:hAnsi="Times New Roman" w:cs="Times New Roman"/>
          <w:color w:val="000000"/>
          <w:lang w:eastAsia="pl-PL"/>
        </w:rPr>
        <w:br/>
        <w:t>w ostatnim półwieczu nie tylko na wykreowanie szeregu nowych, wspólnych tradycji, ale również na powrót do historycznych korzeni obszaru, czego najlepszym zobrazowaniem są wydarzenia przyciągające uczestników z całego obszaru działania LGD (związane z historią, przyrodą – wodą, lasem, tradycjami rybackimi, jako elementami spójności obszaru).</w:t>
      </w:r>
    </w:p>
    <w:p w:rsidR="00E475C9" w:rsidRPr="00E475C9" w:rsidRDefault="00E475C9" w:rsidP="00E475C9">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WSPÓLNE POTRZEBY</w:t>
      </w:r>
      <w:r w:rsidRPr="00E475C9">
        <w:rPr>
          <w:rFonts w:ascii="Times New Roman" w:eastAsia="Times New Roman" w:hAnsi="Times New Roman" w:cs="Times New Roman"/>
          <w:color w:val="000000"/>
          <w:lang w:eastAsia="pl-PL"/>
        </w:rPr>
        <w:t xml:space="preserve"> – związane z podobnymi problemami społecznymi (bezrobocie i ubóstwo), koniecznością wzmocnienia rozwoju gospodarczego (przedsiębiorczość mieszkańców, wspólne specjalizacje gospodarcze obszaru LGD) oraz niewykorzystanym potencjałem turystycznym opartym na niżej opisanych zasobach lokalnych. </w:t>
      </w:r>
    </w:p>
    <w:p w:rsidR="00E475C9" w:rsidRPr="00E475C9" w:rsidRDefault="00E475C9" w:rsidP="00E475C9">
      <w:pPr>
        <w:numPr>
          <w:ilvl w:val="0"/>
          <w:numId w:val="10"/>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WSPÓLNE ZASOBY LOKALNE</w:t>
      </w:r>
      <w:r w:rsidRPr="00E475C9">
        <w:rPr>
          <w:rFonts w:ascii="Times New Roman" w:eastAsia="Times New Roman" w:hAnsi="Times New Roman" w:cs="Times New Roman"/>
          <w:color w:val="000000"/>
          <w:lang w:eastAsia="pl-PL"/>
        </w:rPr>
        <w:t xml:space="preserve"> – wspólne warunki przyrodnicze (bogactwo jezior i rzek, tereny leśne), możliwości aktywnego wypoczynku, liczne ślady historyczne dziedzictwa kulturowego </w:t>
      </w:r>
      <w:r w:rsidRPr="00E475C9">
        <w:rPr>
          <w:rFonts w:ascii="Times New Roman" w:eastAsia="Times New Roman" w:hAnsi="Times New Roman" w:cs="Times New Roman"/>
          <w:color w:val="000000"/>
          <w:lang w:eastAsia="pl-PL"/>
        </w:rPr>
        <w:br/>
        <w:t>i, co bardzo ważne, połączenie każdego z ww. elementów poprzez tradycyjną, naturalną (lokalną) żywność i kuchnię, czerpiącą z produkcji rolników i rybaków zamieszkujących obszar LGD.</w:t>
      </w: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E475C9" w:rsidRPr="00E475C9" w:rsidTr="00E63259">
        <w:trPr>
          <w:trHeight w:val="2280"/>
        </w:trPr>
        <w:tc>
          <w:tcPr>
            <w:tcW w:w="10888" w:type="dxa"/>
            <w:shd w:val="clear" w:color="auto" w:fill="FFFF00"/>
          </w:tcPr>
          <w:p w:rsidR="00E475C9" w:rsidRPr="00E475C9" w:rsidRDefault="00E475C9" w:rsidP="00E475C9">
            <w:pPr>
              <w:spacing w:after="0" w:line="240" w:lineRule="auto"/>
              <w:ind w:right="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Diagnoza zdefiniowała stan faktyczny w poszczególnych obszarach funkcjonowania społeczności lokalnej, zmiany w czasie, jak również działania, jakie zostały podjęte w ostatnich latach w celu zmiany odwrócenia zdiagnozowanych negatywnych zjawisk/trendów. </w:t>
            </w:r>
          </w:p>
          <w:p w:rsidR="00E475C9" w:rsidRPr="00E475C9" w:rsidRDefault="00E475C9" w:rsidP="00E475C9">
            <w:pPr>
              <w:spacing w:after="0" w:line="240" w:lineRule="auto"/>
              <w:ind w:right="283"/>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Przeprowadzona diagnoza wykazała, że Lokalna Grupa Działania Lider Pojezierza jest jednym </w:t>
            </w:r>
            <w:r w:rsidRPr="00E475C9">
              <w:rPr>
                <w:rFonts w:ascii="Times New Roman" w:eastAsia="Times New Roman" w:hAnsi="Times New Roman" w:cs="Times New Roman"/>
                <w:lang w:eastAsia="pl-PL"/>
              </w:rPr>
              <w:br/>
              <w:t>z najaktywniejszych podmiotów działających na obszarze oddziaływania LSR, jednak wciąż rozpoznawalność LGD wśród mieszkańców znacząco ustępuje rozpoznawalności i świadomości podejmowanych działań przez np. jednostki sektora publicznego (urzędów gmin, starostw powiatowych) – w tym kontekście należy stwierdzić występowanie deficytów w zakresie promocji działań Stowarzyszenia Lider Pojezierza wśród społeczności lokalnej.</w:t>
            </w:r>
          </w:p>
        </w:tc>
      </w:tr>
    </w:tbl>
    <w:p w:rsidR="00E475C9" w:rsidRPr="00E475C9" w:rsidRDefault="00E475C9" w:rsidP="00E475C9">
      <w:pPr>
        <w:keepNext/>
        <w:keepLines/>
        <w:spacing w:before="120" w:after="120" w:line="240" w:lineRule="auto"/>
        <w:ind w:right="283"/>
        <w:jc w:val="both"/>
        <w:outlineLvl w:val="1"/>
        <w:rPr>
          <w:rFonts w:ascii="Times New Roman" w:eastAsia="Times New Roman" w:hAnsi="Times New Roman" w:cs="Times New Roman"/>
          <w:b/>
          <w:color w:val="002060"/>
          <w:sz w:val="10"/>
          <w:szCs w:val="10"/>
          <w:lang w:eastAsia="pl-PL"/>
        </w:rPr>
      </w:pPr>
      <w:bookmarkStart w:id="21" w:name="_1y810tw" w:colFirst="0" w:colLast="0"/>
      <w:bookmarkEnd w:id="21"/>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E475C9" w:rsidRPr="00E475C9" w:rsidTr="00E63259">
        <w:tc>
          <w:tcPr>
            <w:tcW w:w="10888" w:type="dxa"/>
            <w:tcBorders>
              <w:top w:val="nil"/>
              <w:left w:val="nil"/>
              <w:bottom w:val="nil"/>
              <w:right w:val="nil"/>
            </w:tcBorders>
            <w:shd w:val="clear" w:color="auto" w:fill="548DD4"/>
          </w:tcPr>
          <w:p w:rsidR="00E475C9" w:rsidRPr="00E475C9" w:rsidRDefault="00E475C9" w:rsidP="00E475C9">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22" w:name="_4i7ojhp" w:colFirst="0" w:colLast="0"/>
            <w:bookmarkEnd w:id="22"/>
            <w:r w:rsidRPr="00E475C9">
              <w:rPr>
                <w:rFonts w:ascii="Times New Roman" w:eastAsia="Times New Roman" w:hAnsi="Times New Roman" w:cs="Times New Roman"/>
                <w:b/>
                <w:color w:val="FFFFFF"/>
                <w:sz w:val="26"/>
                <w:szCs w:val="26"/>
                <w:lang w:eastAsia="pl-PL"/>
              </w:rPr>
              <w:t xml:space="preserve">3.1 Grupy defaworyzowane i ich problemy </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Identyfikacja grup defaworyzowanych została przeprowadzona w </w:t>
      </w:r>
      <w:r w:rsidRPr="00E475C9">
        <w:rPr>
          <w:rFonts w:ascii="Times New Roman" w:eastAsia="Times New Roman" w:hAnsi="Times New Roman" w:cs="Times New Roman"/>
          <w:b/>
          <w:lang w:eastAsia="pl-PL"/>
        </w:rPr>
        <w:t>dwóch etapach</w:t>
      </w:r>
      <w:r w:rsidRPr="00E475C9">
        <w:rPr>
          <w:rFonts w:ascii="Times New Roman" w:eastAsia="Times New Roman" w:hAnsi="Times New Roman" w:cs="Times New Roman"/>
          <w:lang w:eastAsia="pl-PL"/>
        </w:rPr>
        <w:t>.</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Etap I</w:t>
      </w:r>
      <w:r w:rsidRPr="00E475C9">
        <w:rPr>
          <w:rFonts w:ascii="Times New Roman" w:eastAsia="Times New Roman" w:hAnsi="Times New Roman" w:cs="Times New Roman"/>
          <w:lang w:eastAsia="pl-PL"/>
        </w:rPr>
        <w:t xml:space="preserve"> obejmował identyfikację grup, które bez wsparcia ze strony publicznej podlegałyby całkowitemu wykluczeniu społecznemu (klienci Ośrodków Pomocy Społecznej).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Etap II</w:t>
      </w:r>
      <w:r w:rsidRPr="00E475C9">
        <w:rPr>
          <w:rFonts w:ascii="Times New Roman" w:eastAsia="Times New Roman" w:hAnsi="Times New Roman" w:cs="Times New Roman"/>
          <w:lang w:eastAsia="pl-PL"/>
        </w:rPr>
        <w:t xml:space="preserve"> obejmował pogłębioną analizę rynku pracy, tak by ostatecznie zdefiniować grupy defaworyzowane.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Metodyka badań i ich wyniki konsultowane były z naukowcami z Wydziału Ekonomicznego ZUT w Szczecinie</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Na obszarze LGD Lider Pojezierza z pomocy społecznej korzystają 11 322 osoby - 9% ogółu ludności gmin objętych LSR (55% klientów OPS to kobiety). W części gmin wskaźnik ten jest nawet dwukrotnie większy. </w:t>
      </w:r>
      <w:r w:rsidRPr="00E475C9">
        <w:rPr>
          <w:rFonts w:ascii="Times New Roman" w:eastAsia="Times New Roman" w:hAnsi="Times New Roman" w:cs="Times New Roman"/>
          <w:b/>
          <w:lang w:eastAsia="pl-PL"/>
        </w:rPr>
        <w:t>Największą grupę klientów OPS stanowią osoby po 50 roku życia</w:t>
      </w:r>
      <w:r w:rsidRPr="00E475C9">
        <w:rPr>
          <w:rFonts w:ascii="Times New Roman" w:eastAsia="Times New Roman" w:hAnsi="Times New Roman" w:cs="Times New Roman"/>
          <w:lang w:eastAsia="pl-PL"/>
        </w:rPr>
        <w:t xml:space="preserve"> (34%). Najmniej liczna grupa to osoby między 18 a 24 rokiem życia (9%).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Należy przy tym zauważyć, że dorosłe dzieci rodziców korzystających z pomocy społecznej, które nie kontynuują nauki, wychodzą spod opieki społecznej tylko formalnie. Dlatego nie zostały ujęte w przedstawionej statystyce. Większość z nich w rzeczywistości nadal należy do gospodarstw domowych objętych wsparciem OPS.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Analiza poziomu wykształcenia klientów OPS wskazuje, że około 34% z nich posiada wykształcenie </w:t>
      </w:r>
      <w:r w:rsidRPr="00E475C9">
        <w:rPr>
          <w:rFonts w:ascii="Times New Roman" w:eastAsia="Times New Roman" w:hAnsi="Times New Roman" w:cs="Times New Roman"/>
          <w:b/>
          <w:lang w:eastAsia="pl-PL"/>
        </w:rPr>
        <w:t>gimnazjalne/podstawowe lub niższe</w:t>
      </w:r>
      <w:r w:rsidRPr="00E475C9">
        <w:rPr>
          <w:rFonts w:ascii="Times New Roman" w:eastAsia="Times New Roman" w:hAnsi="Times New Roman" w:cs="Times New Roman"/>
          <w:lang w:eastAsia="pl-PL"/>
        </w:rPr>
        <w:t xml:space="preserve"> (z danych wyłączono osoby do 18 roku życia), a niemal jedna czwarta korzystających z pomocy społecznej legitymuje się wykształceniem zasadniczym zawodowym.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Zdiagnozowano że na całym obszarze działania LGD grupą ludności szczególne narażoną na wykluczenie społeczne są osoby o niskich kwalifikacjach zawodowych</w:t>
      </w:r>
      <w:r w:rsidRPr="00E475C9">
        <w:rPr>
          <w:rFonts w:ascii="Times New Roman" w:eastAsia="Times New Roman" w:hAnsi="Times New Roman" w:cs="Times New Roman"/>
          <w:lang w:eastAsia="pl-PL"/>
        </w:rPr>
        <w:t>.</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 tymi wiążą się trudności w znalezieniu zatrudnienia, a ich konsekwencją może być ubóstwo lub czerpanie dochodu z nielegalnych źródeł. Znajduje to swoje potwierdzenie w motywach warunkujących korzystanie </w:t>
      </w:r>
      <w:r w:rsidRPr="00E475C9">
        <w:rPr>
          <w:rFonts w:ascii="Times New Roman" w:eastAsia="Times New Roman" w:hAnsi="Times New Roman" w:cs="Times New Roman"/>
          <w:lang w:eastAsia="pl-PL"/>
        </w:rPr>
        <w:br/>
        <w:t xml:space="preserve">z pomocy społecznej - większość rodzin korzystających ze wsparcia OPS powołuje się na więcej niż jeden tego powód. Najczęściej wskazywanymi przyczynami są silnie ze sobą powiązane ubóstwo i bezrobocie (kolejno 26% </w:t>
      </w:r>
      <w:r w:rsidRPr="00E475C9">
        <w:rPr>
          <w:rFonts w:ascii="Times New Roman" w:eastAsia="Times New Roman" w:hAnsi="Times New Roman" w:cs="Times New Roman"/>
          <w:lang w:eastAsia="pl-PL"/>
        </w:rPr>
        <w:br/>
        <w:t>i 25% wskazań).</w:t>
      </w:r>
      <w:r w:rsidRPr="00E475C9">
        <w:rPr>
          <w:rFonts w:ascii="Times New Roman" w:eastAsia="Times New Roman" w:hAnsi="Times New Roman" w:cs="Times New Roman"/>
          <w:vertAlign w:val="superscript"/>
          <w:lang w:eastAsia="pl-PL"/>
        </w:rPr>
        <w:footnoteReference w:id="3"/>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Powiaty, do których należą gminy obszaru LGD Lider Pojezierza, od lat zmagają się z </w:t>
      </w:r>
      <w:r w:rsidRPr="00E475C9">
        <w:rPr>
          <w:rFonts w:ascii="Times New Roman" w:eastAsia="Times New Roman" w:hAnsi="Times New Roman" w:cs="Times New Roman"/>
          <w:b/>
          <w:lang w:eastAsia="pl-PL"/>
        </w:rPr>
        <w:t>wysoką stopą bezrobocia</w:t>
      </w:r>
      <w:r w:rsidRPr="00E475C9">
        <w:rPr>
          <w:rFonts w:ascii="Times New Roman" w:eastAsia="Times New Roman" w:hAnsi="Times New Roman" w:cs="Times New Roman"/>
          <w:lang w:eastAsia="pl-PL"/>
        </w:rPr>
        <w:t>. Jest to szczególnie widoczne na terenie powiatu choszczeńskiego i pyrzyckiego, gdzie stopa bezrobocia jest o 10-11 punktów procentowych wyższa, niż ogółem w województwie (18%) i ponad dwukrotnie wyższa niż w kraju (13,4%).</w:t>
      </w:r>
      <w:r w:rsidRPr="00E475C9">
        <w:rPr>
          <w:rFonts w:ascii="Times New Roman" w:eastAsia="Times New Roman" w:hAnsi="Times New Roman" w:cs="Times New Roman"/>
          <w:vertAlign w:val="superscript"/>
          <w:lang w:eastAsia="pl-PL"/>
        </w:rPr>
        <w:footnoteReference w:id="4"/>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Pogłębiona analiza problematyki bezrobocia, oparta na opiniach pracowników lokalnych PUP potwierdziła, </w:t>
      </w:r>
      <w:r w:rsidRPr="00E475C9">
        <w:rPr>
          <w:rFonts w:ascii="Times New Roman" w:eastAsia="Times New Roman" w:hAnsi="Times New Roman" w:cs="Times New Roman"/>
          <w:lang w:eastAsia="pl-PL"/>
        </w:rPr>
        <w:br/>
        <w:t xml:space="preserve">że </w:t>
      </w:r>
      <w:r w:rsidRPr="00E475C9">
        <w:rPr>
          <w:rFonts w:ascii="Times New Roman" w:eastAsia="Times New Roman" w:hAnsi="Times New Roman" w:cs="Times New Roman"/>
          <w:b/>
          <w:lang w:eastAsia="pl-PL"/>
        </w:rPr>
        <w:t>do grup określonych, jako defaworyzowane na rynku pracy zalicza się osoby młode (poniżej 25 roku życia) oraz osoby dojrzałe – w wieku niemobilnym</w:t>
      </w:r>
      <w:r w:rsidRPr="00E475C9">
        <w:rPr>
          <w:rFonts w:ascii="Times New Roman" w:eastAsia="Times New Roman" w:hAnsi="Times New Roman" w:cs="Times New Roman"/>
          <w:lang w:eastAsia="pl-PL"/>
        </w:rPr>
        <w:t xml:space="preserve"> (na potrzeby statystyk rynku pracy 45+).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Aż 55% ogółu bezrobotnych z obszaru LGD to bezrobotni długotrwale</w:t>
      </w:r>
      <w:r w:rsidRPr="00E475C9">
        <w:rPr>
          <w:rFonts w:ascii="Times New Roman" w:eastAsia="Times New Roman" w:hAnsi="Times New Roman" w:cs="Times New Roman"/>
          <w:lang w:eastAsia="pl-PL"/>
        </w:rPr>
        <w:t xml:space="preserve">. Najgorszy wynik w tym zakresie odnotowała Gmina Przelewice (aż 66% długotrwale bezrobotnych). Problem bezrobocia ma zatem charakter strukturalny. </w:t>
      </w:r>
      <w:r w:rsidRPr="00E475C9">
        <w:rPr>
          <w:rFonts w:ascii="Times New Roman" w:eastAsia="Times New Roman" w:hAnsi="Times New Roman" w:cs="Times New Roman"/>
          <w:i/>
          <w:lang w:eastAsia="pl-PL"/>
        </w:rPr>
        <w:t>„</w:t>
      </w:r>
      <w:r w:rsidRPr="00E475C9">
        <w:rPr>
          <w:rFonts w:ascii="Times New Roman" w:eastAsia="Times New Roman" w:hAnsi="Times New Roman" w:cs="Times New Roman"/>
          <w:b/>
          <w:i/>
          <w:lang w:eastAsia="pl-PL"/>
        </w:rPr>
        <w:t>Niedostatek miejsc pracy i pomysłów na ich tworzenie oraz zachęt dla inwestorów zewnętrznych</w:t>
      </w:r>
      <w:r w:rsidRPr="00E475C9">
        <w:rPr>
          <w:rFonts w:ascii="Times New Roman" w:eastAsia="Times New Roman" w:hAnsi="Times New Roman" w:cs="Times New Roman"/>
          <w:i/>
          <w:lang w:eastAsia="pl-PL"/>
        </w:rPr>
        <w:t>”</w:t>
      </w:r>
      <w:r w:rsidRPr="00E475C9">
        <w:rPr>
          <w:rFonts w:ascii="Times New Roman" w:eastAsia="Times New Roman" w:hAnsi="Times New Roman" w:cs="Times New Roman"/>
          <w:lang w:eastAsia="pl-PL"/>
        </w:rPr>
        <w:t xml:space="preserve"> jest problemem, na który wskazuje zdecydowana większość (57%) mieszkańców obszaru LGD, którzy wzięli udział w ankiecie przeprowadzonej na potrzeby opracowania LSR.</w:t>
      </w:r>
    </w:p>
    <w:p w:rsidR="00E475C9" w:rsidRPr="00E475C9" w:rsidRDefault="00E475C9" w:rsidP="00E475C9">
      <w:pPr>
        <w:spacing w:after="0" w:line="240" w:lineRule="auto"/>
        <w:ind w:right="283" w:firstLine="709"/>
        <w:jc w:val="both"/>
        <w:rPr>
          <w:rFonts w:ascii="Times New Roman" w:eastAsia="Times New Roman" w:hAnsi="Times New Roman" w:cs="Times New Roman"/>
          <w:lang w:eastAsia="pl-PL"/>
        </w:rPr>
      </w:pPr>
    </w:p>
    <w:tbl>
      <w:tblPr>
        <w:tblW w:w="10830" w:type="dxa"/>
        <w:tblLayout w:type="fixed"/>
        <w:tblLook w:val="0400" w:firstRow="0" w:lastRow="0" w:firstColumn="0" w:lastColumn="0" w:noHBand="0" w:noVBand="1"/>
      </w:tblPr>
      <w:tblGrid>
        <w:gridCol w:w="10830"/>
      </w:tblGrid>
      <w:tr w:rsidR="00E475C9" w:rsidRPr="00E475C9" w:rsidTr="00E63259">
        <w:tc>
          <w:tcPr>
            <w:tcW w:w="10830" w:type="dxa"/>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right="283"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c>
          <w:tcPr>
            <w:tcW w:w="10830" w:type="dxa"/>
            <w:shd w:val="clear" w:color="auto" w:fill="EAF1DD"/>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Zjawisko </w:t>
            </w:r>
            <w:proofErr w:type="spellStart"/>
            <w:r w:rsidRPr="00E475C9">
              <w:rPr>
                <w:rFonts w:ascii="Times New Roman" w:eastAsia="Times New Roman" w:hAnsi="Times New Roman" w:cs="Times New Roman"/>
                <w:color w:val="000000"/>
                <w:lang w:eastAsia="pl-PL"/>
              </w:rPr>
              <w:t>defaworyzacji</w:t>
            </w:r>
            <w:proofErr w:type="spellEnd"/>
            <w:r w:rsidRPr="00E475C9">
              <w:rPr>
                <w:rFonts w:ascii="Times New Roman" w:eastAsia="Times New Roman" w:hAnsi="Times New Roman" w:cs="Times New Roman"/>
                <w:color w:val="000000"/>
                <w:lang w:eastAsia="pl-PL"/>
              </w:rPr>
              <w:t xml:space="preserve"> analizowane z perspektywy danych dotyczących klientów Ośrodków Pomocy Społecznej (przyczyn korzystania z pomocy społecznej) ma wiele źródeł  (ubóstwo, bezrobocie, długotrwałe choroby, niepełnosprawność, kryminalna przeszłość, bezradność, alkoholizm, wielodzietność). LSR, mając na uwadze ograniczoność środków finansowych i dążenie do maksymalizacji efektów, powinna skupić się na wsparciu tych grup defaworyzowanych, dla których udzielona pomoc zapewni wystąpienie efektów mnożnikowych (większość osób należących do grup defaworyzowanych na co dzień funkcjonuje w określonym otoczeniu – rodziny, znajomych, przyjaciół, sąsiadów, którzy bardzo często znajdują się w podobnej sytuacji). Narzędziem wyboru stała się w tym zakresie analiza sytuacji na rynku pracy, uzasadniona szczególnie ze względu na bardzo wysoki poziom bezrobocia na obszarze LGD.</w:t>
            </w:r>
          </w:p>
          <w:p w:rsidR="00E475C9" w:rsidRPr="00E475C9" w:rsidRDefault="00E475C9" w:rsidP="00E475C9">
            <w:pPr>
              <w:pBdr>
                <w:top w:val="nil"/>
                <w:left w:val="nil"/>
                <w:bottom w:val="nil"/>
                <w:right w:val="nil"/>
                <w:between w:val="nil"/>
              </w:pBdr>
              <w:spacing w:after="0" w:line="240" w:lineRule="auto"/>
              <w:ind w:left="720" w:right="283"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Zidentyfikowano następujące grupy defaworyzowane, przypisując im typowe problemy:</w:t>
            </w:r>
          </w:p>
          <w:p w:rsidR="00E475C9" w:rsidRPr="00E475C9" w:rsidRDefault="00E475C9" w:rsidP="00E475C9">
            <w:pPr>
              <w:numPr>
                <w:ilvl w:val="0"/>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Osoby młode (między 18 a 25 rokiem życia – grupa +25), które nie kontynuują edukacji na poziomie wyższym:</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Ograniczone perspektywy zatrudnienia,</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Silna zależność od sytuacji rodzinnej (często bardzo ograniczonych możliwości finansowych rodziców) – „dziedziczenie biedy”,</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Konieczność poszukiwania pracy poza obszarem LGD.</w:t>
            </w:r>
          </w:p>
          <w:p w:rsidR="00E475C9" w:rsidRPr="00E475C9" w:rsidRDefault="00E475C9" w:rsidP="00E475C9">
            <w:pPr>
              <w:numPr>
                <w:ilvl w:val="0"/>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Długotrwale bezrobotni</w:t>
            </w:r>
            <w:r w:rsidRPr="00E475C9">
              <w:rPr>
                <w:rFonts w:ascii="Times New Roman" w:eastAsia="Times New Roman" w:hAnsi="Times New Roman" w:cs="Times New Roman"/>
                <w:color w:val="000000"/>
                <w:lang w:eastAsia="pl-PL"/>
              </w:rPr>
              <w:t xml:space="preserve"> - osoby, które w ciągu ostatnich 24 miesięcy były zarejestrowane </w:t>
            </w:r>
            <w:r w:rsidRPr="00E475C9">
              <w:rPr>
                <w:rFonts w:ascii="Times New Roman" w:eastAsia="Times New Roman" w:hAnsi="Times New Roman" w:cs="Times New Roman"/>
                <w:color w:val="000000"/>
                <w:lang w:eastAsia="pl-PL"/>
              </w:rPr>
              <w:br/>
              <w:t>w Powiatowym Urzędzie Pracy, przez co najmniej 12 miesięcy niezależnie od ich wieku:</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Ubóstwo,</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Praca w „szarej strefie” i związane z tym ryzyko odpowiedzialności karno-skarbowej, </w:t>
            </w:r>
            <w:r w:rsidRPr="00E475C9">
              <w:rPr>
                <w:rFonts w:ascii="Times New Roman" w:eastAsia="Times New Roman" w:hAnsi="Times New Roman" w:cs="Times New Roman"/>
                <w:color w:val="000000"/>
                <w:lang w:eastAsia="pl-PL"/>
              </w:rPr>
              <w:br/>
              <w:t>ale i utraty zdrowia przy równoczesnym braku zabezpieczenia w ramach ubezpieczeń społecznych,</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Liczne dodatkowe problemy (np. samotne matki, niepełnosprawni, osoby z problemem alkoholowym).</w:t>
            </w:r>
          </w:p>
          <w:p w:rsidR="00E475C9" w:rsidRPr="00E475C9" w:rsidRDefault="00E475C9" w:rsidP="00E475C9">
            <w:pPr>
              <w:numPr>
                <w:ilvl w:val="0"/>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Osoby w wieku 50+</w:t>
            </w:r>
            <w:r w:rsidRPr="00E475C9">
              <w:rPr>
                <w:rFonts w:ascii="Times New Roman" w:eastAsia="Times New Roman" w:hAnsi="Times New Roman" w:cs="Times New Roman"/>
                <w:color w:val="000000"/>
                <w:lang w:eastAsia="pl-PL"/>
              </w:rPr>
              <w:t xml:space="preserve"> - największa grupa klientów pomocy społecznej, ze względu na ograniczenia przychodzące z wiekiem dotknięta </w:t>
            </w:r>
            <w:proofErr w:type="spellStart"/>
            <w:r w:rsidRPr="00E475C9">
              <w:rPr>
                <w:rFonts w:ascii="Times New Roman" w:eastAsia="Times New Roman" w:hAnsi="Times New Roman" w:cs="Times New Roman"/>
                <w:color w:val="000000"/>
                <w:lang w:eastAsia="pl-PL"/>
              </w:rPr>
              <w:t>defaworyzacją</w:t>
            </w:r>
            <w:proofErr w:type="spellEnd"/>
            <w:r w:rsidRPr="00E475C9">
              <w:rPr>
                <w:rFonts w:ascii="Times New Roman" w:eastAsia="Times New Roman" w:hAnsi="Times New Roman" w:cs="Times New Roman"/>
                <w:color w:val="000000"/>
                <w:lang w:eastAsia="pl-PL"/>
              </w:rPr>
              <w:t xml:space="preserve"> na rynku pracy:</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Brak mobilności,</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Niewykorzystane doświadczenie życiowe,</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Niejednokrotnie niższe niż w innych grupach możliwości percepcyjno-poznawcze,</w:t>
            </w:r>
          </w:p>
          <w:p w:rsidR="00E475C9" w:rsidRPr="00E475C9" w:rsidRDefault="00E475C9" w:rsidP="00E475C9">
            <w:pPr>
              <w:numPr>
                <w:ilvl w:val="1"/>
                <w:numId w:val="17"/>
              </w:numPr>
              <w:pBdr>
                <w:top w:val="nil"/>
                <w:left w:val="nil"/>
                <w:bottom w:val="nil"/>
                <w:right w:val="nil"/>
                <w:between w:val="nil"/>
              </w:pBdr>
              <w:spacing w:after="0" w:line="240" w:lineRule="auto"/>
              <w:ind w:right="283"/>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Trudności w korzystaniu ze współczesnych rozwiązań społeczeństwa informacyjnego.</w:t>
            </w:r>
          </w:p>
        </w:tc>
      </w:tr>
    </w:tbl>
    <w:p w:rsidR="00E475C9" w:rsidRPr="00E475C9" w:rsidRDefault="00E475C9" w:rsidP="00E475C9">
      <w:pPr>
        <w:spacing w:after="0" w:line="240" w:lineRule="auto"/>
        <w:ind w:right="283"/>
        <w:jc w:val="both"/>
        <w:rPr>
          <w:rFonts w:ascii="Times New Roman" w:eastAsia="Times New Roman" w:hAnsi="Times New Roman" w:cs="Times New Roman"/>
          <w:lang w:eastAsia="pl-PL"/>
        </w:rPr>
      </w:pP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E475C9" w:rsidRPr="00E475C9" w:rsidTr="00E63259">
        <w:trPr>
          <w:trHeight w:val="380"/>
        </w:trPr>
        <w:tc>
          <w:tcPr>
            <w:tcW w:w="10888" w:type="dxa"/>
            <w:tcBorders>
              <w:top w:val="nil"/>
              <w:left w:val="nil"/>
              <w:bottom w:val="nil"/>
              <w:right w:val="nil"/>
            </w:tcBorders>
            <w:shd w:val="clear" w:color="auto" w:fill="548DD4"/>
          </w:tcPr>
          <w:p w:rsidR="00E475C9" w:rsidRPr="00E475C9" w:rsidRDefault="00E475C9" w:rsidP="00E475C9">
            <w:pPr>
              <w:keepNext/>
              <w:keepLines/>
              <w:spacing w:before="120" w:after="120" w:line="360" w:lineRule="auto"/>
              <w:ind w:right="283"/>
              <w:jc w:val="both"/>
              <w:outlineLvl w:val="1"/>
              <w:rPr>
                <w:rFonts w:ascii="Times New Roman" w:eastAsia="Times New Roman" w:hAnsi="Times New Roman" w:cs="Times New Roman"/>
                <w:b/>
                <w:color w:val="FFFFFF"/>
                <w:sz w:val="26"/>
                <w:szCs w:val="26"/>
                <w:lang w:eastAsia="pl-PL"/>
              </w:rPr>
            </w:pPr>
            <w:bookmarkStart w:id="23" w:name="_2xcytpi" w:colFirst="0" w:colLast="0"/>
            <w:bookmarkEnd w:id="23"/>
            <w:r w:rsidRPr="00E475C9">
              <w:rPr>
                <w:rFonts w:ascii="Times New Roman" w:eastAsia="Times New Roman" w:hAnsi="Times New Roman" w:cs="Times New Roman"/>
                <w:b/>
                <w:color w:val="FFFFFF"/>
                <w:sz w:val="26"/>
                <w:szCs w:val="26"/>
                <w:lang w:eastAsia="pl-PL"/>
              </w:rPr>
              <w:t xml:space="preserve">3.2 Gospodarka i przedsiębiorczość </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 obszarze LGD występuje zjawisko </w:t>
      </w:r>
      <w:r w:rsidRPr="00E475C9">
        <w:rPr>
          <w:rFonts w:ascii="Times New Roman" w:eastAsia="Times New Roman" w:hAnsi="Times New Roman" w:cs="Times New Roman"/>
          <w:b/>
          <w:lang w:eastAsia="pl-PL"/>
        </w:rPr>
        <w:t>silnej koncentracji aktywności gospodarczej na terenach miejskich</w:t>
      </w:r>
      <w:r w:rsidRPr="00E475C9">
        <w:rPr>
          <w:rFonts w:ascii="Times New Roman" w:eastAsia="Times New Roman" w:hAnsi="Times New Roman" w:cs="Times New Roman"/>
          <w:lang w:eastAsia="pl-PL"/>
        </w:rPr>
        <w:t xml:space="preserve"> oraz </w:t>
      </w:r>
      <w:r w:rsidRPr="00E475C9">
        <w:rPr>
          <w:rFonts w:ascii="Times New Roman" w:eastAsia="Times New Roman" w:hAnsi="Times New Roman" w:cs="Times New Roman"/>
          <w:b/>
          <w:lang w:eastAsia="pl-PL"/>
        </w:rPr>
        <w:t>wyraźny trend zwiększania liczby podmiotów gospodarczych</w:t>
      </w:r>
      <w:r w:rsidRPr="00E475C9">
        <w:rPr>
          <w:rFonts w:ascii="Times New Roman" w:eastAsia="Times New Roman" w:hAnsi="Times New Roman" w:cs="Times New Roman"/>
          <w:lang w:eastAsia="pl-PL"/>
        </w:rPr>
        <w:t xml:space="preserve"> na całym obszarze LGD. W latach 2007 - 2010 wg danych rejestru REGON ich liczba rosła o około 3% w skali roku, w 2011 zmniejszyła się o 245 podmiotów (czyli nastąpił spadek o 2,1%), a w kolejnych latach wzrosła o 2% (wzrost w 2012) i 1% w 2013 </w:t>
      </w:r>
      <w:r w:rsidRPr="00E475C9">
        <w:rPr>
          <w:rFonts w:ascii="Times New Roman" w:eastAsia="Times New Roman" w:hAnsi="Times New Roman" w:cs="Times New Roman"/>
          <w:lang w:eastAsia="pl-PL"/>
        </w:rPr>
        <w:br/>
        <w:t>w porównaniu do roku poprzedniego.</w:t>
      </w:r>
    </w:p>
    <w:p w:rsidR="00E475C9" w:rsidRPr="00E475C9" w:rsidRDefault="00E475C9" w:rsidP="00E475C9">
      <w:pPr>
        <w:keepNext/>
        <w:pBdr>
          <w:top w:val="nil"/>
          <w:left w:val="nil"/>
          <w:bottom w:val="nil"/>
          <w:right w:val="nil"/>
          <w:between w:val="nil"/>
        </w:pBdr>
        <w:spacing w:before="240" w:after="0" w:line="240" w:lineRule="auto"/>
        <w:ind w:right="283"/>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Mapa 1. Liczba podmiotów gospodarki narodowej wpisanych do rejestru REGON, 2013 r.</w:t>
      </w: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noProof/>
          <w:lang w:eastAsia="pl-PL"/>
        </w:rPr>
        <w:drawing>
          <wp:inline distT="0" distB="0" distL="0" distR="0" wp14:anchorId="6D1DEBBF" wp14:editId="2FE9FCDE">
            <wp:extent cx="4910879" cy="2837609"/>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cstate="print"/>
                    <a:srcRect l="29369" t="21959" r="15807" b="7786"/>
                    <a:stretch>
                      <a:fillRect/>
                    </a:stretch>
                  </pic:blipFill>
                  <pic:spPr>
                    <a:xfrm>
                      <a:off x="0" y="0"/>
                      <a:ext cx="4910879" cy="2837609"/>
                    </a:xfrm>
                    <a:prstGeom prst="rect">
                      <a:avLst/>
                    </a:prstGeom>
                    <a:ln/>
                  </pic:spPr>
                </pic:pic>
              </a:graphicData>
            </a:graphic>
          </wp:inline>
        </w:drawing>
      </w:r>
    </w:p>
    <w:p w:rsidR="00E475C9" w:rsidRPr="00E475C9" w:rsidRDefault="00E475C9" w:rsidP="00E475C9">
      <w:pPr>
        <w:pBdr>
          <w:top w:val="nil"/>
          <w:left w:val="nil"/>
          <w:bottom w:val="nil"/>
          <w:right w:val="nil"/>
          <w:between w:val="nil"/>
        </w:pBdr>
        <w:spacing w:after="240" w:line="240" w:lineRule="auto"/>
        <w:jc w:val="both"/>
        <w:rPr>
          <w:rFonts w:ascii="Times New Roman" w:eastAsia="Times New Roman" w:hAnsi="Times New Roman" w:cs="Times New Roman"/>
          <w:b/>
          <w:i/>
          <w:color w:val="000000"/>
          <w:lang w:eastAsia="pl-PL"/>
        </w:rPr>
      </w:pPr>
      <w:r w:rsidRPr="00E475C9">
        <w:rPr>
          <w:rFonts w:ascii="Times New Roman" w:eastAsia="Times New Roman" w:hAnsi="Times New Roman" w:cs="Times New Roman"/>
          <w:i/>
          <w:color w:val="000000"/>
          <w:lang w:eastAsia="pl-PL"/>
        </w:rPr>
        <w:t>Źródło: Opracowanie własne na podstawie danych GUS</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Obszar gmin wchodzących w skład LGD charakteryzuje się </w:t>
      </w:r>
      <w:r w:rsidRPr="00E475C9">
        <w:rPr>
          <w:rFonts w:ascii="Times New Roman" w:eastAsia="Times New Roman" w:hAnsi="Times New Roman" w:cs="Times New Roman"/>
          <w:b/>
          <w:lang w:eastAsia="pl-PL"/>
        </w:rPr>
        <w:t xml:space="preserve">niższym niż średnia krajowa </w:t>
      </w:r>
      <w:r w:rsidRPr="00E475C9">
        <w:rPr>
          <w:rFonts w:ascii="Times New Roman" w:eastAsia="Times New Roman" w:hAnsi="Times New Roman" w:cs="Times New Roman"/>
          <w:b/>
          <w:lang w:eastAsia="pl-PL"/>
        </w:rPr>
        <w:br/>
        <w:t>i wojewódzka poziomem przedsiębiorczości mieszkańców</w:t>
      </w:r>
      <w:r w:rsidRPr="00E475C9">
        <w:rPr>
          <w:rFonts w:ascii="Times New Roman" w:eastAsia="Times New Roman" w:hAnsi="Times New Roman" w:cs="Times New Roman"/>
          <w:lang w:eastAsia="pl-PL"/>
        </w:rPr>
        <w:t>, co potwierdzają wskaźniki obrazujące liczbę podmiotów gospodarczych wpisanych do rejestru REGON w stosunku do liczby mieszkańców. Na przestrzeni ostatnich siedmiu lat w obszarze LGD liczba podmiotów wpisanych do rejestru REGON przypadająca na 10 tys. ludności oscylowała wokół 800 podmiotów, w roku 2013 wyniosła 837, podczas gdy wskaźnik ten dla województwa ukształtował się na poziomie 1277 a w kraju wynosił 1057. Przeprowadzona diagnoza wskazała że potencjalni przedsiębiorcy z obszaru LGD z trudem odnajdywali się w procedurach pozyskania wsparcia projektów regionalnych i krajowych służących rozwojowi przedsiębiorczości (świadczą o tym statystyki listy beneficjentów funduszy europejskich) – jeżeli korzystali ze wsparcia, to głównie dostępnego na poziomie lokalnym.</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Wyniki te znajdują potwierdzenie w badaniach prowadzonych przez współpracujących z LGD naukowców z ZUT w Szczecinie.</w:t>
      </w:r>
      <w:r w:rsidRPr="00E475C9">
        <w:rPr>
          <w:rFonts w:ascii="Times New Roman" w:eastAsia="Times New Roman" w:hAnsi="Times New Roman" w:cs="Times New Roman"/>
          <w:lang w:eastAsia="pl-PL"/>
        </w:rPr>
        <w:t xml:space="preserve"> Rola LGD w procesie wsparcia rozwoju przedsiębiorczości mimo relatywnie ograniczonych środków finansowych była zatem znacząca.</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Przedsiębiorczość społeczna znajduje się na wstępnym etapie rozwoju</w:t>
      </w:r>
      <w:r w:rsidRPr="00E475C9">
        <w:rPr>
          <w:rFonts w:ascii="Times New Roman" w:eastAsia="Times New Roman" w:hAnsi="Times New Roman" w:cs="Times New Roman"/>
          <w:lang w:eastAsia="pl-PL"/>
        </w:rPr>
        <w:t xml:space="preserve"> – mimo prężnie działających organizacji pozarządowych (fundacje i stowarzyszenia) i znacznej ilości spółdzielni (głównie o wieloletnich tradycjach), analizując współczesne formy podmiotów ekonomii społecznej zidentyfikowano tylko 1 spółdzielnię socjalną (Barlinek). Na obszarze LGD nie funkcjonują Centra Integracji Społecznej (CIS) czy Zakłady Aktywności Zawodowej (ZAZ).</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 obszarze LGD w latach 2007-2013 w ujęciu ilościowym wiodącym sektorem gospodarki był </w:t>
      </w:r>
      <w:r w:rsidRPr="00E475C9">
        <w:rPr>
          <w:rFonts w:ascii="Times New Roman" w:eastAsia="Times New Roman" w:hAnsi="Times New Roman" w:cs="Times New Roman"/>
          <w:b/>
          <w:lang w:eastAsia="pl-PL"/>
        </w:rPr>
        <w:t xml:space="preserve">handel hurtowy </w:t>
      </w:r>
      <w:r w:rsidRPr="00E475C9">
        <w:rPr>
          <w:rFonts w:ascii="Times New Roman" w:eastAsia="Times New Roman" w:hAnsi="Times New Roman" w:cs="Times New Roman"/>
          <w:b/>
          <w:lang w:eastAsia="pl-PL"/>
        </w:rPr>
        <w:br/>
        <w:t>i detaliczny oraz naprawa pojazdów samochodowych</w:t>
      </w:r>
      <w:r w:rsidRPr="00E475C9">
        <w:rPr>
          <w:rFonts w:ascii="Times New Roman" w:eastAsia="Times New Roman" w:hAnsi="Times New Roman" w:cs="Times New Roman"/>
          <w:lang w:eastAsia="pl-PL"/>
        </w:rPr>
        <w:t xml:space="preserve"> (włączając motocykle) - 21,8% ogółu podmiotów gospodarczych (na przestrzeni ostatnich pięciu lat w obszarze LGD ich liczba zmalała o około 3 tys., tj. 5 pkt. procentowych). Kolejną znaczącą branżą w LGD jest </w:t>
      </w:r>
      <w:r w:rsidRPr="00E475C9">
        <w:rPr>
          <w:rFonts w:ascii="Times New Roman" w:eastAsia="Times New Roman" w:hAnsi="Times New Roman" w:cs="Times New Roman"/>
          <w:b/>
          <w:lang w:eastAsia="pl-PL"/>
        </w:rPr>
        <w:t>budownictwo</w:t>
      </w:r>
      <w:r w:rsidRPr="00E475C9">
        <w:rPr>
          <w:rFonts w:ascii="Times New Roman" w:eastAsia="Times New Roman" w:hAnsi="Times New Roman" w:cs="Times New Roman"/>
          <w:lang w:eastAsia="pl-PL"/>
        </w:rPr>
        <w:t>. W roku 2007 w tym sektorze działało 1379 podmiotów (12,7% ogółu podmiotów gospodarczych z LGD), a w roku 2013 już 1936 (16,1%). Z punktu widzenia rozwoju gospodarczego dla obszaru LGD kluczowe znaczenie mają jednak inne branże gospodarki, spoza ww. sektorów, kreujące znaczną liczbę miejsc pracy wysokiej jakości i pośrednio tworzące miejsca pracy w handlu czy budownictwie, do których zaliczyć należy:</w:t>
      </w:r>
    </w:p>
    <w:p w:rsidR="00E475C9" w:rsidRPr="00E475C9" w:rsidRDefault="00E475C9" w:rsidP="00E475C9">
      <w:pPr>
        <w:numPr>
          <w:ilvl w:val="0"/>
          <w:numId w:val="1"/>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lastRenderedPageBreak/>
        <w:t xml:space="preserve">branża </w:t>
      </w:r>
      <w:proofErr w:type="spellStart"/>
      <w:r w:rsidRPr="00E475C9">
        <w:rPr>
          <w:rFonts w:ascii="Times New Roman" w:eastAsia="Times New Roman" w:hAnsi="Times New Roman" w:cs="Times New Roman"/>
          <w:b/>
          <w:lang w:eastAsia="pl-PL"/>
        </w:rPr>
        <w:t>drzewno</w:t>
      </w:r>
      <w:proofErr w:type="spellEnd"/>
      <w:r w:rsidRPr="00E475C9">
        <w:rPr>
          <w:rFonts w:ascii="Times New Roman" w:eastAsia="Times New Roman" w:hAnsi="Times New Roman" w:cs="Times New Roman"/>
          <w:b/>
          <w:lang w:eastAsia="pl-PL"/>
        </w:rPr>
        <w:t xml:space="preserve"> – meblarska</w:t>
      </w:r>
      <w:r w:rsidRPr="00E475C9">
        <w:rPr>
          <w:rFonts w:ascii="Times New Roman" w:eastAsia="Times New Roman" w:hAnsi="Times New Roman" w:cs="Times New Roman"/>
          <w:lang w:eastAsia="pl-PL"/>
        </w:rPr>
        <w:t xml:space="preserve"> - potencjał do rozwoju jest zapewniony poprzez bogactwo naturalne lasów gwarantujące odpowiednią ilość surowca. Obecnie w obszarze LGD działają liczne firmy produkcyjne zajmujące się przetwórstwem drewna, produkcją mebli, czy też parkietów podłogowych (np. Barlinek S.A.). </w:t>
      </w:r>
    </w:p>
    <w:p w:rsidR="00E475C9" w:rsidRPr="00E475C9" w:rsidRDefault="00E475C9" w:rsidP="00E475C9">
      <w:pPr>
        <w:numPr>
          <w:ilvl w:val="0"/>
          <w:numId w:val="1"/>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branża metalowa, maszynowa</w:t>
      </w:r>
      <w:r w:rsidRPr="00E475C9">
        <w:rPr>
          <w:rFonts w:ascii="Times New Roman" w:eastAsia="Times New Roman" w:hAnsi="Times New Roman" w:cs="Times New Roman"/>
          <w:lang w:eastAsia="pl-PL"/>
        </w:rPr>
        <w:t xml:space="preserve"> – potencjał do rozwoju determinowany jest poprzez rosnącą ilość podmiotów gospodarczych zajmujących się obróbką i produkcją wyrobów metalowych. Czynnikiem dodatkowo wzmacniającym i sprzyjającym rozwojowi branży jest funkcjonowanie i tworzenie nowych stref inwestycyjnych, wokół których się ona skupia (np. 2x3 S.A. - Krzęcin).</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 obszarze LGD funkcjonują ponadto branże o potencjale endogenicznym, które w kolejnych latach powinny odgrywać rolę gospodarczych </w:t>
      </w:r>
      <w:proofErr w:type="spellStart"/>
      <w:r w:rsidRPr="00E475C9">
        <w:rPr>
          <w:rFonts w:ascii="Times New Roman" w:eastAsia="Times New Roman" w:hAnsi="Times New Roman" w:cs="Times New Roman"/>
          <w:lang w:eastAsia="pl-PL"/>
        </w:rPr>
        <w:t>boosterów</w:t>
      </w:r>
      <w:proofErr w:type="spellEnd"/>
      <w:r w:rsidRPr="00E475C9">
        <w:rPr>
          <w:rFonts w:ascii="Times New Roman" w:eastAsia="Times New Roman" w:hAnsi="Times New Roman" w:cs="Times New Roman"/>
          <w:lang w:eastAsia="pl-PL"/>
        </w:rPr>
        <w:t xml:space="preserve"> obszaru LGD. Ze względu na lokalizację blisko granicy z Niemcami </w:t>
      </w:r>
      <w:r w:rsidRPr="00E475C9">
        <w:rPr>
          <w:rFonts w:ascii="Times New Roman" w:eastAsia="Times New Roman" w:hAnsi="Times New Roman" w:cs="Times New Roman"/>
          <w:lang w:eastAsia="pl-PL"/>
        </w:rPr>
        <w:br/>
        <w:t xml:space="preserve">i bliskość Skandynawii oraz rosnącą produkcję, dynamicznie rozwija się </w:t>
      </w:r>
      <w:r w:rsidRPr="00E475C9">
        <w:rPr>
          <w:rFonts w:ascii="Times New Roman" w:eastAsia="Times New Roman" w:hAnsi="Times New Roman" w:cs="Times New Roman"/>
          <w:b/>
          <w:lang w:eastAsia="pl-PL"/>
        </w:rPr>
        <w:t>branża logistyczno – spedycyjna</w:t>
      </w:r>
      <w:r w:rsidRPr="00E475C9">
        <w:rPr>
          <w:rFonts w:ascii="Times New Roman" w:eastAsia="Times New Roman" w:hAnsi="Times New Roman" w:cs="Times New Roman"/>
          <w:lang w:eastAsia="pl-PL"/>
        </w:rPr>
        <w:t xml:space="preserve">. Bogate walory przyrodnicze – duża liczba jezior, obszary Natura 2000, stanowią bazę do rozwoju w kierunku </w:t>
      </w:r>
      <w:r w:rsidRPr="00E475C9">
        <w:rPr>
          <w:rFonts w:ascii="Times New Roman" w:eastAsia="Times New Roman" w:hAnsi="Times New Roman" w:cs="Times New Roman"/>
          <w:b/>
          <w:lang w:eastAsia="pl-PL"/>
        </w:rPr>
        <w:t>turystyki</w:t>
      </w:r>
      <w:r w:rsidRPr="00E475C9">
        <w:rPr>
          <w:rFonts w:ascii="Times New Roman" w:eastAsia="Times New Roman" w:hAnsi="Times New Roman" w:cs="Times New Roman"/>
          <w:lang w:eastAsia="pl-PL"/>
        </w:rPr>
        <w:t xml:space="preserve">. Ponadto, wysoka dostępność przestrzeni oraz korzystne warunki (wiatr, nasłonecznienie) umożliwiają rozwój lokalnej energetyki opartej na </w:t>
      </w:r>
      <w:r w:rsidRPr="00E475C9">
        <w:rPr>
          <w:rFonts w:ascii="Times New Roman" w:eastAsia="Times New Roman" w:hAnsi="Times New Roman" w:cs="Times New Roman"/>
          <w:b/>
          <w:lang w:eastAsia="pl-PL"/>
        </w:rPr>
        <w:t>odnawialnych źródłach energii</w:t>
      </w:r>
      <w:r w:rsidRPr="00E475C9">
        <w:rPr>
          <w:rFonts w:ascii="Times New Roman" w:eastAsia="Times New Roman" w:hAnsi="Times New Roman" w:cs="Times New Roman"/>
          <w:lang w:eastAsia="pl-PL"/>
        </w:rPr>
        <w:t xml:space="preserve"> (w ostatnich latach zrealizowano już pierwsze duże przedsięwzięcia w tym zakresie).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b/>
          <w:lang w:eastAsia="pl-PL"/>
        </w:rPr>
        <w:t>Boosterami</w:t>
      </w:r>
      <w:proofErr w:type="spellEnd"/>
      <w:r w:rsidRPr="00E475C9">
        <w:rPr>
          <w:rFonts w:ascii="Times New Roman" w:eastAsia="Times New Roman" w:hAnsi="Times New Roman" w:cs="Times New Roman"/>
          <w:b/>
          <w:lang w:eastAsia="pl-PL"/>
        </w:rPr>
        <w:t xml:space="preserve"> rozwoju obszaru LGD</w:t>
      </w:r>
      <w:r w:rsidRPr="00E475C9">
        <w:rPr>
          <w:rFonts w:ascii="Times New Roman" w:eastAsia="Times New Roman" w:hAnsi="Times New Roman" w:cs="Times New Roman"/>
          <w:lang w:eastAsia="pl-PL"/>
        </w:rPr>
        <w:t xml:space="preserve">, szczególnie wymagającymi wsparcia publicznego poza turystyką, mogą być tym samym branża OZE, jak i szeroko rozumiana </w:t>
      </w:r>
      <w:proofErr w:type="spellStart"/>
      <w:r w:rsidRPr="00E475C9">
        <w:rPr>
          <w:rFonts w:ascii="Times New Roman" w:eastAsia="Times New Roman" w:hAnsi="Times New Roman" w:cs="Times New Roman"/>
          <w:lang w:eastAsia="pl-PL"/>
        </w:rPr>
        <w:t>biogospodarka</w:t>
      </w:r>
      <w:proofErr w:type="spellEnd"/>
      <w:r w:rsidRPr="00E475C9">
        <w:rPr>
          <w:rFonts w:ascii="Times New Roman" w:eastAsia="Times New Roman" w:hAnsi="Times New Roman" w:cs="Times New Roman"/>
          <w:lang w:eastAsia="pl-PL"/>
        </w:rPr>
        <w:t xml:space="preserve">. Problemem dla przedsiębiorców (sygnalizowanym w ramach spotkań konsultacyjnych), działających w branżach o silnym potencjale endogenicznym jest niedobór pracowników posiadających kwalifikacje niezbędne do świadczenia stosunku pracy. Przedsiębiorcy są zmuszeni albo do poszukiwania pracowników poza obszarem LGD albo do organizacji procesu kształcenia i szkolenia pracownika od podstaw (co nie zawsze jest możliwe). </w:t>
      </w:r>
    </w:p>
    <w:p w:rsidR="00E475C9" w:rsidRPr="00E475C9" w:rsidRDefault="00E475C9" w:rsidP="00E475C9">
      <w:pPr>
        <w:spacing w:after="0" w:line="240" w:lineRule="auto"/>
        <w:jc w:val="both"/>
        <w:rPr>
          <w:rFonts w:ascii="Times New Roman" w:eastAsia="Times New Roman" w:hAnsi="Times New Roman" w:cs="Times New Roman"/>
          <w:lang w:eastAsia="pl-PL"/>
        </w:rPr>
      </w:pPr>
    </w:p>
    <w:tbl>
      <w:tblPr>
        <w:tblW w:w="10908" w:type="dxa"/>
        <w:tblInd w:w="7" w:type="dxa"/>
        <w:tblLayout w:type="fixed"/>
        <w:tblLook w:val="0400" w:firstRow="0" w:lastRow="0" w:firstColumn="0" w:lastColumn="0" w:noHBand="0" w:noVBand="1"/>
      </w:tblPr>
      <w:tblGrid>
        <w:gridCol w:w="250"/>
        <w:gridCol w:w="10631"/>
        <w:gridCol w:w="27"/>
      </w:tblGrid>
      <w:tr w:rsidR="00E475C9" w:rsidRPr="00E475C9" w:rsidTr="00E63259">
        <w:tc>
          <w:tcPr>
            <w:tcW w:w="250" w:type="dxa"/>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10658" w:type="dxa"/>
            <w:gridSpan w:val="2"/>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c>
          <w:tcPr>
            <w:tcW w:w="250" w:type="dxa"/>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10658" w:type="dxa"/>
            <w:gridSpan w:val="2"/>
            <w:shd w:val="clear" w:color="auto" w:fill="EAF1DD"/>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Poziom przedsiębiorczości mieszkańców na obszarze wdrażania LSR jest wciąż zbyt niski, mimo systematycznego rozwoju gospodarczego w ostatnich latach. Określono branże o silnym endogenicznym potencjale (ugruntowane historycznie oraz nowe), których wsparcie ze środków publicznych jest szczególnie zasadne:</w:t>
            </w:r>
          </w:p>
          <w:p w:rsidR="00E475C9" w:rsidRPr="00E475C9" w:rsidRDefault="00E475C9" w:rsidP="00E475C9">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proofErr w:type="spellStart"/>
            <w:r w:rsidRPr="00E475C9">
              <w:rPr>
                <w:rFonts w:ascii="Times New Roman" w:eastAsia="Times New Roman" w:hAnsi="Times New Roman" w:cs="Times New Roman"/>
                <w:color w:val="000000"/>
                <w:lang w:eastAsia="pl-PL"/>
              </w:rPr>
              <w:t>drzewno</w:t>
            </w:r>
            <w:proofErr w:type="spellEnd"/>
            <w:r w:rsidRPr="00E475C9">
              <w:rPr>
                <w:rFonts w:ascii="Times New Roman" w:eastAsia="Times New Roman" w:hAnsi="Times New Roman" w:cs="Times New Roman"/>
                <w:color w:val="000000"/>
                <w:lang w:eastAsia="pl-PL"/>
              </w:rPr>
              <w:t>-meblarska,</w:t>
            </w:r>
          </w:p>
          <w:p w:rsidR="00E475C9" w:rsidRPr="00E475C9" w:rsidRDefault="00E475C9" w:rsidP="00E475C9">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metalowa, maszynowa,</w:t>
            </w:r>
          </w:p>
          <w:p w:rsidR="00E475C9" w:rsidRPr="00E475C9" w:rsidRDefault="00E475C9" w:rsidP="00E475C9">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logistyczno-spedycyjna,</w:t>
            </w:r>
          </w:p>
          <w:p w:rsidR="00E475C9" w:rsidRPr="00E475C9" w:rsidRDefault="00E475C9" w:rsidP="00E475C9">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turystyczna,</w:t>
            </w:r>
          </w:p>
          <w:p w:rsidR="00E475C9" w:rsidRPr="00E475C9" w:rsidRDefault="00E475C9" w:rsidP="00E475C9">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odnawialne źródła energii i technologie z nimi związane.</w:t>
            </w:r>
          </w:p>
        </w:tc>
      </w:tr>
      <w:tr w:rsidR="00E475C9" w:rsidRPr="00E475C9" w:rsidTr="00E63259">
        <w:trPr>
          <w:gridAfter w:val="1"/>
          <w:wAfter w:w="27" w:type="dxa"/>
        </w:trPr>
        <w:tc>
          <w:tcPr>
            <w:tcW w:w="10881" w:type="dxa"/>
            <w:gridSpan w:val="2"/>
            <w:tcBorders>
              <w:top w:val="nil"/>
              <w:left w:val="nil"/>
              <w:bottom w:val="nil"/>
              <w:right w:val="nil"/>
            </w:tcBorders>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4" w:name="_1ci93xb" w:colFirst="0" w:colLast="0"/>
            <w:bookmarkEnd w:id="24"/>
            <w:r w:rsidRPr="00E475C9">
              <w:rPr>
                <w:rFonts w:ascii="Times New Roman" w:eastAsia="Times New Roman" w:hAnsi="Times New Roman" w:cs="Times New Roman"/>
                <w:b/>
                <w:color w:val="FFFFFF"/>
                <w:sz w:val="26"/>
                <w:szCs w:val="26"/>
                <w:lang w:eastAsia="pl-PL"/>
              </w:rPr>
              <w:t>3.3 Rynek pracy</w:t>
            </w:r>
          </w:p>
        </w:tc>
      </w:tr>
    </w:tbl>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Blisko </w:t>
      </w:r>
      <w:r w:rsidRPr="00E475C9">
        <w:rPr>
          <w:rFonts w:ascii="Times New Roman" w:eastAsia="Times New Roman" w:hAnsi="Times New Roman" w:cs="Times New Roman"/>
          <w:b/>
          <w:lang w:eastAsia="pl-PL"/>
        </w:rPr>
        <w:t>65%</w:t>
      </w:r>
      <w:r w:rsidRPr="00E475C9">
        <w:rPr>
          <w:rFonts w:ascii="Times New Roman" w:eastAsia="Times New Roman" w:hAnsi="Times New Roman" w:cs="Times New Roman"/>
          <w:lang w:eastAsia="pl-PL"/>
        </w:rPr>
        <w:t xml:space="preserve"> mieszkańców obszaru LGD Lider Pojezierza to ludność w wieku produkcyjnym. Zgodnie </w:t>
      </w:r>
      <w:r w:rsidRPr="00E475C9">
        <w:rPr>
          <w:rFonts w:ascii="Times New Roman" w:eastAsia="Times New Roman" w:hAnsi="Times New Roman" w:cs="Times New Roman"/>
          <w:lang w:eastAsia="pl-PL"/>
        </w:rPr>
        <w:br/>
        <w:t xml:space="preserve">z danymi GUS w roku 2013 najwięcej mieszkańców powiatów, do których należą gminy LGD, zatrudnionych było w sektorach: przemysł i budownictwo oraz pozostałe usługi – po około 8% ludności będącej w wieku aktywności zawodowej. Ważnym sektorem ekonomicznym jest także rolnictwo, leśnictwo, łowiectwo i rybactwo (6,6% zatrudnionych wśród ludności w wieku produkcyjnym). </w:t>
      </w:r>
    </w:p>
    <w:p w:rsidR="00E475C9" w:rsidRPr="00E475C9" w:rsidRDefault="00E475C9" w:rsidP="00E475C9">
      <w:pPr>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W trakcie wywiadów, które prowadzono z mieszkańcami obszaru LGD, wielokrotnie wskazywanym problemem był niski poziom wynagrodzeń.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roku 2013 przeciętne wynagrodzenie brutto w powiatach obejmujących gminy należące do LGD wynosiło 3 193 zł. Jest to kwota o 685 zł niższa, niż przeciętna dla Polski i o 346 zł niższa od przeciętnej płacy w woj. zachodniopomorskim. Od 2007 roku płace na obszarze LGD wzrosły średnio o 824 zł.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Z opinii i doświadczeń uczestników wywiadów wynika, że największy problem z zatrudnieniem mają osoby dojrzałe – po 50 roku życia</w:t>
      </w:r>
      <w:r w:rsidRPr="00E475C9">
        <w:rPr>
          <w:rFonts w:ascii="Times New Roman" w:eastAsia="Times New Roman" w:hAnsi="Times New Roman" w:cs="Times New Roman"/>
          <w:lang w:eastAsia="pl-PL"/>
        </w:rPr>
        <w:t xml:space="preserve">. Pracodawcy chętniej oferują zatrudnienie osobom młodym, jednak wiąże się ono z wynagrodzeniem na poziomie płacy minimalnej i pracą na podstawie umowy cywilno-prawnej. Opinie na temat niskich wynagrodzeń skonfrontowano z opiniami przedsiębiorców.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Potwierdzili oni, że poziom płac w gminach LGD jest niższy, niż oczekiwaliby tego pracownicy, jednak wynika to z obiektywnych czynników. Zdaniem pracodawców koszty, jakie ponoszą w związku z zatrudnieniem pracowników są niewspółmierne do zysków, jakie przynosi przedsiębiorstwo. Powodowane jest to </w:t>
      </w:r>
      <w:r w:rsidRPr="00E475C9">
        <w:rPr>
          <w:rFonts w:ascii="Times New Roman" w:eastAsia="Times New Roman" w:hAnsi="Times New Roman" w:cs="Times New Roman"/>
          <w:b/>
          <w:lang w:eastAsia="pl-PL"/>
        </w:rPr>
        <w:t>niskim popytem na oferowane towary i usługi oraz niezamożnością konsumentów.</w:t>
      </w:r>
      <w:r w:rsidRPr="00E475C9">
        <w:rPr>
          <w:rFonts w:ascii="Times New Roman" w:eastAsia="Times New Roman" w:hAnsi="Times New Roman" w:cs="Times New Roman"/>
          <w:lang w:eastAsia="pl-PL"/>
        </w:rPr>
        <w:t xml:space="preserve"> Zmiana sytuacji na rynku pracy </w:t>
      </w:r>
      <w:r w:rsidRPr="00E475C9">
        <w:rPr>
          <w:rFonts w:ascii="Times New Roman" w:eastAsia="Times New Roman" w:hAnsi="Times New Roman" w:cs="Times New Roman"/>
          <w:lang w:eastAsia="pl-PL"/>
        </w:rPr>
        <w:br/>
        <w:t>(w zakresie dochodowym i nowych miejsc pracy) wymaga wykreowania warunków do przyciągnięcia konsumentów spoza obszaru LGD.</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Powiaty, do których należą gminy obszaru LGD Lider Pojezierza od lat zmagają się z wysoką stopą bezrobocia, co wynika z dwóch czynników: niewystarczającej liczby miejsc pracy oraz niedopasowania kompetencji potencjalnych pracowników do potrzeb pracodawców.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Zgodnie z danymi dla 2013 r. najbardziej niekorzystny stosunek liczby osób bezrobotnych do osób aktywnych zawodowo utrzymuje się w powiecie choszczeńskim i pyrzyckim (kolejno 29% i 28%). Stopa bezrobocia na tych obszarach jest o 10-11 punktów procentowych wyższa, niż ogółem w województwie (18%) i ponad dwukrotnie </w:t>
      </w:r>
      <w:r w:rsidRPr="00E475C9">
        <w:rPr>
          <w:rFonts w:ascii="Times New Roman" w:eastAsia="Times New Roman" w:hAnsi="Times New Roman" w:cs="Times New Roman"/>
          <w:b/>
          <w:lang w:eastAsia="pl-PL"/>
        </w:rPr>
        <w:lastRenderedPageBreak/>
        <w:t>wyższa niż w kraju (13,4%).</w:t>
      </w:r>
      <w:r w:rsidRPr="00E475C9">
        <w:rPr>
          <w:rFonts w:ascii="Times New Roman" w:eastAsia="Times New Roman" w:hAnsi="Times New Roman" w:cs="Times New Roman"/>
          <w:lang w:eastAsia="pl-PL"/>
        </w:rPr>
        <w:t xml:space="preserve"> Najniższe wartości wskaźnika odnotowano w powiecie myśliborskim. Tam dynamika stopy bezrobocia w kolejnych latach 2007-2013 jest bardzo zbliżona do zmienności wskaźnika w regionie.</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Dla określenia rozmiaru bezrobocia w poszczególnych gminach LGD posłużono się wskaźnikiem określonym poprzez stosunek liczby zarejestrowanych bezrobotnych do liczby ludności w wieku produkcyjnym. </w:t>
      </w:r>
      <w:r w:rsidRPr="00E475C9">
        <w:rPr>
          <w:rFonts w:ascii="Times New Roman" w:eastAsia="Times New Roman" w:hAnsi="Times New Roman" w:cs="Times New Roman"/>
          <w:b/>
          <w:lang w:eastAsia="pl-PL"/>
        </w:rPr>
        <w:br/>
        <w:t>Na podstawie analizy tego wskaźnika stwierdzono, że największe bezrobocie panuje w gminach Przelewice i Recz – po około 18%. Najlepsza sytuacja pod tym względem jest w Boleszkowicach i Barlinku – po około 8%. Należy podkreślić, że płeć jest zmienną różnicującą poziom bezrobocia na obszarze LGD</w:t>
      </w:r>
    </w:p>
    <w:p w:rsidR="00E475C9" w:rsidRPr="00E475C9" w:rsidRDefault="00E475C9" w:rsidP="00E475C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Odsetek bezrobotnych kobiet jest średnio o 4,3 </w:t>
      </w:r>
      <w:proofErr w:type="spellStart"/>
      <w:r w:rsidRPr="00E475C9">
        <w:rPr>
          <w:rFonts w:ascii="Times New Roman" w:eastAsia="Times New Roman" w:hAnsi="Times New Roman" w:cs="Times New Roman"/>
          <w:color w:val="000000"/>
          <w:lang w:eastAsia="pl-PL"/>
        </w:rPr>
        <w:t>p.p</w:t>
      </w:r>
      <w:proofErr w:type="spellEnd"/>
      <w:r w:rsidRPr="00E475C9">
        <w:rPr>
          <w:rFonts w:ascii="Times New Roman" w:eastAsia="Times New Roman" w:hAnsi="Times New Roman" w:cs="Times New Roman"/>
          <w:color w:val="000000"/>
          <w:lang w:eastAsia="pl-PL"/>
        </w:rPr>
        <w:t xml:space="preserve">. wyższy od odsetka bezrobotnych mężczyzn. Różnica ta jednak na przestrzeni lat maleje – w roku 2007 wynosiła 6,7 </w:t>
      </w:r>
      <w:proofErr w:type="spellStart"/>
      <w:r w:rsidRPr="00E475C9">
        <w:rPr>
          <w:rFonts w:ascii="Times New Roman" w:eastAsia="Times New Roman" w:hAnsi="Times New Roman" w:cs="Times New Roman"/>
          <w:color w:val="000000"/>
          <w:lang w:eastAsia="pl-PL"/>
        </w:rPr>
        <w:t>p.p</w:t>
      </w:r>
      <w:proofErr w:type="spellEnd"/>
      <w:r w:rsidRPr="00E475C9">
        <w:rPr>
          <w:rFonts w:ascii="Times New Roman" w:eastAsia="Times New Roman" w:hAnsi="Times New Roman" w:cs="Times New Roman"/>
          <w:color w:val="000000"/>
          <w:lang w:eastAsia="pl-PL"/>
        </w:rPr>
        <w:t xml:space="preserve">. Kolejne wykresy przedstawiają porównanie wielkości bezrobocia w gminach LGD w  latach 2007 - 2013. Spadek wskaźnika od wartości z roku 2007 można zaobserwować jedynie w Gminie Pełczyce – jest on nieznaczny (o 0,2 </w:t>
      </w:r>
      <w:proofErr w:type="spellStart"/>
      <w:r w:rsidRPr="00E475C9">
        <w:rPr>
          <w:rFonts w:ascii="Times New Roman" w:eastAsia="Times New Roman" w:hAnsi="Times New Roman" w:cs="Times New Roman"/>
          <w:color w:val="000000"/>
          <w:lang w:eastAsia="pl-PL"/>
        </w:rPr>
        <w:t>p.p</w:t>
      </w:r>
      <w:proofErr w:type="spellEnd"/>
      <w:r w:rsidRPr="00E475C9">
        <w:rPr>
          <w:rFonts w:ascii="Times New Roman" w:eastAsia="Times New Roman" w:hAnsi="Times New Roman" w:cs="Times New Roman"/>
          <w:color w:val="000000"/>
          <w:lang w:eastAsia="pl-PL"/>
        </w:rPr>
        <w:t xml:space="preserve">.). Natomiast wyraźny wzrost bezrobocia odnotowano w gminach Recz i Przelewice – o 3 </w:t>
      </w:r>
      <w:proofErr w:type="spellStart"/>
      <w:r w:rsidRPr="00E475C9">
        <w:rPr>
          <w:rFonts w:ascii="Times New Roman" w:eastAsia="Times New Roman" w:hAnsi="Times New Roman" w:cs="Times New Roman"/>
          <w:color w:val="000000"/>
          <w:lang w:eastAsia="pl-PL"/>
        </w:rPr>
        <w:t>p.p</w:t>
      </w:r>
      <w:proofErr w:type="spellEnd"/>
      <w:r w:rsidRPr="00E475C9">
        <w:rPr>
          <w:rFonts w:ascii="Times New Roman" w:eastAsia="Times New Roman" w:hAnsi="Times New Roman" w:cs="Times New Roman"/>
          <w:color w:val="000000"/>
          <w:lang w:eastAsia="pl-PL"/>
        </w:rPr>
        <w:t>.</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b/>
        <w:t xml:space="preserve">Średnio 11,6% ludności w wieku produkcyjnym, która zamieszkuje obszar LGD to osoby bezrobotne. Wskaźnik ten wzrósł od roku 2007 o 1,4 </w:t>
      </w:r>
      <w:proofErr w:type="spellStart"/>
      <w:r w:rsidRPr="00E475C9">
        <w:rPr>
          <w:rFonts w:ascii="Times New Roman" w:eastAsia="Times New Roman" w:hAnsi="Times New Roman" w:cs="Times New Roman"/>
          <w:lang w:eastAsia="pl-PL"/>
        </w:rPr>
        <w:t>p.p</w:t>
      </w:r>
      <w:proofErr w:type="spellEnd"/>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b/>
          <w:u w:val="single"/>
          <w:lang w:eastAsia="pl-PL"/>
        </w:rPr>
        <w:t>Bezrobocie wśród mieszkańców obszaru LGD jest wyższe od poziomu w województwie i w kraju</w:t>
      </w:r>
      <w:r w:rsidRPr="00E475C9">
        <w:rPr>
          <w:rFonts w:ascii="Times New Roman" w:eastAsia="Times New Roman" w:hAnsi="Times New Roman" w:cs="Times New Roman"/>
          <w:lang w:eastAsia="pl-PL"/>
        </w:rPr>
        <w:t>. Oprócz negatywnego wymiaru tego zjawiska, pojawia się również aspekt, który może stanowić mocną stronę obszaru, a mianowicie duże bezrobocie to również duży zasób niewykorzystanych obecnie zasobów ludzkich, które mogą stanowić potencjał dla nowo otwieranych przedsiębiorstw.</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 obszarze LGD nie prowadzono szczegółowych badań grup znajdujących się poza rynkiem pracy, jednak opinie pojawiające się w wywiadach potwierdzają zgodność sytuacji lokalnej z ogólnopolską. Głównymi powodami obecności osób w wieku produkcyjnym poza rynkiem pracy są pozyskane świadczenia emerytalne oraz udział </w:t>
      </w:r>
      <w:r w:rsidRPr="00E475C9">
        <w:rPr>
          <w:rFonts w:ascii="Times New Roman" w:eastAsia="Times New Roman" w:hAnsi="Times New Roman" w:cs="Times New Roman"/>
          <w:lang w:eastAsia="pl-PL"/>
        </w:rPr>
        <w:br/>
        <w:t xml:space="preserve">w procesach nauki i uzupełniania kwalifikacji. Problemy społeczne związane są jednak z pozostałymi osobami znajdującymi się poza rynkiem pracy: dotkniętymi chorobą i niepełnosprawnością, czy też obciążonymi obowiązkami rodzinnymi i prowadzeniem domu (nie zawsze ze świadomego wyboru), a szczególnie osobami </w:t>
      </w:r>
      <w:r w:rsidRPr="00E475C9">
        <w:rPr>
          <w:rFonts w:ascii="Times New Roman" w:eastAsia="Times New Roman" w:hAnsi="Times New Roman" w:cs="Times New Roman"/>
          <w:lang w:eastAsia="pl-PL"/>
        </w:rPr>
        <w:br/>
        <w:t xml:space="preserve">w przeszłości obecnymi na rynku pracy, które zniechęciły się bezskutecznością poszukiwania pracy.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Silnie odczuwanym negatywnym zjawiskiem jest migracja.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gminach tworzących LGD można odnotować ujemne saldo migracji wewnętrznych oscylujące wokół </w:t>
      </w:r>
      <w:r w:rsidRPr="00E475C9">
        <w:rPr>
          <w:rFonts w:ascii="Times New Roman" w:eastAsia="Times New Roman" w:hAnsi="Times New Roman" w:cs="Times New Roman"/>
          <w:lang w:eastAsia="pl-PL"/>
        </w:rPr>
        <w:br/>
        <w:t>3 osób w przeliczeniu na 1 000 mieszkańców. Do jej najważniejszych powodów należy zaliczyć motywację zarobkową oraz edukacyjną. Zadaniem wymagającym interwencji jest przekonanie młodzieży wyjeżdżającej na studia, do powrotu do rodzinnych miejscowości po ich ukończeniu, co jest możliwe wyłącznie poprzez tworzenie miejsc pracy wysokiej jakości (wymagających odpowiednich kwalifikacji, a tym samym proporcjonalnie wynagradzanych).</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Obszar LGD charakteryzuje się relatywnie korzystną strukturą wiekową ludności, kreującą potencjał rozwojowy dla podaży pracy. Analizując dynamikę odsetka mieszkańców w poszczególnych grupach wiekowych, można zauważyć trend polegający na proporcjonalnym spadku liczby ludności w wieku przedprodukcyjnym </w:t>
      </w:r>
      <w:r w:rsidRPr="00E475C9">
        <w:rPr>
          <w:rFonts w:ascii="Times New Roman" w:eastAsia="Times New Roman" w:hAnsi="Times New Roman" w:cs="Times New Roman"/>
          <w:lang w:eastAsia="pl-PL"/>
        </w:rPr>
        <w:br/>
        <w:t>i wzrostu liczby ludności w wieku poprodukcyjnym. To zjawisko ma zasięg ogólnopolski, jednak w skali kraju oraz województwa obserwujemy już dalszy jego etap niż na obszarze LGD. Pod koniec roku 2013 na obszarze LGD Lider Pojezierza liczba osób w wieku przedprodukcyjnym ciągle była większa od liczby osób w wieku poprodukcyjnym – 18,7% do 16,7%. W Polsce stosunek ten wynosił 18,2% do 18,4%, a w województwie zachodniopomorskim 17,7% do 17,9%.</w:t>
      </w:r>
    </w:p>
    <w:p w:rsidR="00E475C9" w:rsidRPr="00E475C9" w:rsidRDefault="00E475C9" w:rsidP="00E475C9">
      <w:pPr>
        <w:spacing w:after="0" w:line="240" w:lineRule="auto"/>
        <w:jc w:val="both"/>
        <w:rPr>
          <w:rFonts w:ascii="Times New Roman" w:eastAsia="Times New Roman" w:hAnsi="Times New Roman" w:cs="Times New Roman"/>
          <w:lang w:eastAsia="pl-PL"/>
        </w:rPr>
      </w:pPr>
    </w:p>
    <w:tbl>
      <w:tblPr>
        <w:tblW w:w="10830" w:type="dxa"/>
        <w:tblLayout w:type="fixed"/>
        <w:tblLook w:val="0400" w:firstRow="0" w:lastRow="0" w:firstColumn="0" w:lastColumn="0" w:noHBand="0" w:noVBand="1"/>
      </w:tblPr>
      <w:tblGrid>
        <w:gridCol w:w="10830"/>
      </w:tblGrid>
      <w:tr w:rsidR="00E475C9" w:rsidRPr="00E475C9" w:rsidTr="00E63259">
        <w:tc>
          <w:tcPr>
            <w:tcW w:w="10830" w:type="dxa"/>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c>
          <w:tcPr>
            <w:tcW w:w="10830" w:type="dxa"/>
            <w:shd w:val="clear" w:color="auto" w:fill="EAF1DD"/>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Obszar LGD dotknięty jest wysoką stopą bezrobocia (deficytem miejsc pracy) przekraczającą wyraźnie wartości średnie dla regionu i kraju, przy równocześnie niskiej jakości znacznej części istniejących miejsc pracy (niski poziom wynagrodzeń). Ważną rolę zatrudnieniową na obszarze LGD odgrywa rolnictwo, leśnictwo, łowiectwo </w:t>
            </w:r>
            <w:r w:rsidRPr="00E475C9">
              <w:rPr>
                <w:rFonts w:ascii="Times New Roman" w:eastAsia="Times New Roman" w:hAnsi="Times New Roman" w:cs="Times New Roman"/>
                <w:color w:val="000000"/>
                <w:lang w:eastAsia="pl-PL"/>
              </w:rPr>
              <w:br/>
              <w:t xml:space="preserve">i rybactwo (w niektórych powiatach zatrudnienie w tych sektorach jest nawet dwukrotnie wyższe niż w całym woj. zachodniopomorskim). Istotnym jest problem osób poza rynkiem pracy, szczególnie: dotkniętych chorobami </w:t>
            </w:r>
            <w:r w:rsidRPr="00E475C9">
              <w:rPr>
                <w:rFonts w:ascii="Times New Roman" w:eastAsia="Times New Roman" w:hAnsi="Times New Roman" w:cs="Times New Roman"/>
                <w:color w:val="000000"/>
                <w:lang w:eastAsia="pl-PL"/>
              </w:rPr>
              <w:br/>
              <w:t>i niepełnosprawnościami, obciążonych obowiązkami rodzinnymi, czy też zniechęconych do rynku pracy w wyniku wcześniejszych nieudanych prób znalezienia zatrudnienia. Równocześnie obszar LGD silnie odczuwa zjawiska migracji zarobkowej i edukacyjnej.</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p>
    <w:tbl>
      <w:tblPr>
        <w:tblW w:w="10888" w:type="dxa"/>
        <w:tblLayout w:type="fixed"/>
        <w:tblLook w:val="0400" w:firstRow="0" w:lastRow="0" w:firstColumn="0" w:lastColumn="0" w:noHBand="0" w:noVBand="1"/>
      </w:tblPr>
      <w:tblGrid>
        <w:gridCol w:w="10888"/>
      </w:tblGrid>
      <w:tr w:rsidR="00E475C9" w:rsidRPr="00E475C9" w:rsidTr="00E63259">
        <w:tc>
          <w:tcPr>
            <w:tcW w:w="10888" w:type="dxa"/>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5" w:name="_3whwml4" w:colFirst="0" w:colLast="0"/>
            <w:bookmarkEnd w:id="25"/>
            <w:r w:rsidRPr="00E475C9">
              <w:rPr>
                <w:rFonts w:ascii="Times New Roman" w:eastAsia="Times New Roman" w:hAnsi="Times New Roman" w:cs="Times New Roman"/>
                <w:b/>
                <w:color w:val="FFFFFF"/>
                <w:sz w:val="26"/>
                <w:szCs w:val="26"/>
                <w:lang w:eastAsia="pl-PL"/>
              </w:rPr>
              <w:t>3.4 Sektor społeczny i społeczeństwo obywatelskie</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Analiza sektora społecznego została oparta na danych pozyskanych bezpośrednio z poszczególnych gmin. W 2013 roku na terenie gmin będących członkami Lokalnej Grupy Działania funkcjonowało 314 organizacji pozarządowych. Jest to o 54 podmioty więcej, niż w roku 2007 (przyrost wartości o blisko 20%). Statystycznie na jedną gminę przypadało 24,15 organizacji pozarządowych (o ponad 4 organizacje więcej, niż w poprzednim okresie programowania), co świadczyć może o rosnącym zaangażowaniu mieszkańców w rozwój ich „małych ojczyzn” i większą wrażliwość na sprawy </w:t>
      </w:r>
      <w:r w:rsidRPr="00E475C9">
        <w:rPr>
          <w:rFonts w:ascii="Times New Roman" w:eastAsia="Times New Roman" w:hAnsi="Times New Roman" w:cs="Times New Roman"/>
          <w:lang w:eastAsia="pl-PL"/>
        </w:rPr>
        <w:lastRenderedPageBreak/>
        <w:t>związane z funkcjonowaniem w społecznościach lokalnych. Największa liczba organizacji pozarządowych działała w 2013 r. w Gminie Dębno (59 podmiotów), najmniejsza w gminie Bierzwnik (jedynie 3).</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Dane te wskazują wyraźnie, że aktywność społeczna jest silnie zróżnicowana terytorialnie wewnątrz obszaru LGD. Należy przy tym podkreślić, że rozwój aktywności społecznej następuje w warunkach tygla kulturowego (ludność napływowa) i co więcej poczucie przynależności do obszaru LGD znajduje się wciąż </w:t>
      </w:r>
      <w:r w:rsidRPr="00E475C9">
        <w:rPr>
          <w:rFonts w:ascii="Times New Roman" w:eastAsia="Times New Roman" w:hAnsi="Times New Roman" w:cs="Times New Roman"/>
          <w:b/>
          <w:lang w:eastAsia="pl-PL"/>
        </w:rPr>
        <w:br/>
        <w:t>w fazie budowania (przez kilkaset ostatnich lat były to ziemie niemieckie, a po II wojnie światowej obszar LGD był podzielony pomiędzy ówczesne województwa szczecińskie i gorzowskie).</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Można zauważyć, że na terenie oddziaływania Lokalnej Grupy Działania, najwięcej </w:t>
      </w:r>
      <w:proofErr w:type="spellStart"/>
      <w:r w:rsidRPr="00E475C9">
        <w:rPr>
          <w:rFonts w:ascii="Times New Roman" w:eastAsia="Times New Roman" w:hAnsi="Times New Roman" w:cs="Times New Roman"/>
          <w:lang w:eastAsia="pl-PL"/>
        </w:rPr>
        <w:t>NGO’s</w:t>
      </w:r>
      <w:proofErr w:type="spellEnd"/>
      <w:r w:rsidRPr="00E475C9">
        <w:rPr>
          <w:rFonts w:ascii="Times New Roman" w:eastAsia="Times New Roman" w:hAnsi="Times New Roman" w:cs="Times New Roman"/>
          <w:lang w:eastAsia="pl-PL"/>
        </w:rPr>
        <w:t xml:space="preserve"> funkcjonuje </w:t>
      </w:r>
      <w:r w:rsidRPr="00E475C9">
        <w:rPr>
          <w:rFonts w:ascii="Times New Roman" w:eastAsia="Times New Roman" w:hAnsi="Times New Roman" w:cs="Times New Roman"/>
          <w:lang w:eastAsia="pl-PL"/>
        </w:rPr>
        <w:br/>
        <w:t xml:space="preserve">w </w:t>
      </w:r>
      <w:r w:rsidRPr="00E475C9">
        <w:rPr>
          <w:rFonts w:ascii="Times New Roman" w:eastAsia="Times New Roman" w:hAnsi="Times New Roman" w:cs="Times New Roman"/>
          <w:b/>
          <w:lang w:eastAsia="pl-PL"/>
        </w:rPr>
        <w:t>obszarze związanym ze sportem</w:t>
      </w:r>
      <w:r w:rsidRPr="00E475C9">
        <w:rPr>
          <w:rFonts w:ascii="Times New Roman" w:eastAsia="Times New Roman" w:hAnsi="Times New Roman" w:cs="Times New Roman"/>
          <w:lang w:eastAsia="pl-PL"/>
        </w:rPr>
        <w:t xml:space="preserve"> – stanowią one ponad jedną czwartą wszystkich organizacji pozarządowych (26,11%).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Wysoka aktywność organizacji pozarządowych zauważalna jest też w obszarach: </w:t>
      </w:r>
      <w:r w:rsidRPr="00E475C9">
        <w:rPr>
          <w:rFonts w:ascii="Times New Roman" w:eastAsia="Times New Roman" w:hAnsi="Times New Roman" w:cs="Times New Roman"/>
          <w:b/>
          <w:lang w:eastAsia="pl-PL"/>
        </w:rPr>
        <w:t>działalność społeczna</w:t>
      </w:r>
      <w:r w:rsidRPr="00E475C9">
        <w:rPr>
          <w:rFonts w:ascii="Times New Roman" w:eastAsia="Times New Roman" w:hAnsi="Times New Roman" w:cs="Times New Roman"/>
          <w:lang w:eastAsia="pl-PL"/>
        </w:rPr>
        <w:t xml:space="preserve"> (14,97%) oraz </w:t>
      </w:r>
      <w:r w:rsidRPr="00E475C9">
        <w:rPr>
          <w:rFonts w:ascii="Times New Roman" w:eastAsia="Times New Roman" w:hAnsi="Times New Roman" w:cs="Times New Roman"/>
          <w:b/>
          <w:lang w:eastAsia="pl-PL"/>
        </w:rPr>
        <w:t>wspieranie rozwoju społeczności lokalnej</w:t>
      </w:r>
      <w:r w:rsidRPr="00E475C9">
        <w:rPr>
          <w:rFonts w:ascii="Times New Roman" w:eastAsia="Times New Roman" w:hAnsi="Times New Roman" w:cs="Times New Roman"/>
          <w:lang w:eastAsia="pl-PL"/>
        </w:rPr>
        <w:t xml:space="preserve"> (14,01%). </w:t>
      </w:r>
      <w:proofErr w:type="spellStart"/>
      <w:r w:rsidRPr="00E475C9">
        <w:rPr>
          <w:rFonts w:ascii="Times New Roman" w:eastAsia="Times New Roman" w:hAnsi="Times New Roman" w:cs="Times New Roman"/>
          <w:lang w:eastAsia="pl-PL"/>
        </w:rPr>
        <w:t>NGO’s</w:t>
      </w:r>
      <w:proofErr w:type="spellEnd"/>
      <w:r w:rsidRPr="00E475C9">
        <w:rPr>
          <w:rFonts w:ascii="Times New Roman" w:eastAsia="Times New Roman" w:hAnsi="Times New Roman" w:cs="Times New Roman"/>
          <w:lang w:eastAsia="pl-PL"/>
        </w:rPr>
        <w:t xml:space="preserve"> funkcjonujące na terenie Lokalnej Grupy Działania najmniej aktywnie wspierają takie obszary życia, jak: </w:t>
      </w:r>
      <w:r w:rsidRPr="00E475C9">
        <w:rPr>
          <w:rFonts w:ascii="Times New Roman" w:eastAsia="Times New Roman" w:hAnsi="Times New Roman" w:cs="Times New Roman"/>
          <w:b/>
          <w:lang w:eastAsia="pl-PL"/>
        </w:rPr>
        <w:t>rozwój gospodarczy</w:t>
      </w:r>
      <w:r w:rsidRPr="00E475C9">
        <w:rPr>
          <w:rFonts w:ascii="Times New Roman" w:eastAsia="Times New Roman" w:hAnsi="Times New Roman" w:cs="Times New Roman"/>
          <w:lang w:eastAsia="pl-PL"/>
        </w:rPr>
        <w:t xml:space="preserve"> (3,82% </w:t>
      </w:r>
      <w:proofErr w:type="spellStart"/>
      <w:r w:rsidRPr="00E475C9">
        <w:rPr>
          <w:rFonts w:ascii="Times New Roman" w:eastAsia="Times New Roman" w:hAnsi="Times New Roman" w:cs="Times New Roman"/>
          <w:lang w:eastAsia="pl-PL"/>
        </w:rPr>
        <w:t>NGO’s</w:t>
      </w:r>
      <w:proofErr w:type="spellEnd"/>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b/>
          <w:lang w:eastAsia="pl-PL"/>
        </w:rPr>
        <w:t>myślistwo i łowiectwo</w:t>
      </w:r>
      <w:r w:rsidRPr="00E475C9">
        <w:rPr>
          <w:rFonts w:ascii="Times New Roman" w:eastAsia="Times New Roman" w:hAnsi="Times New Roman" w:cs="Times New Roman"/>
          <w:lang w:eastAsia="pl-PL"/>
        </w:rPr>
        <w:t xml:space="preserve"> (3,18%) oraz </w:t>
      </w:r>
      <w:r w:rsidRPr="00E475C9">
        <w:rPr>
          <w:rFonts w:ascii="Times New Roman" w:eastAsia="Times New Roman" w:hAnsi="Times New Roman" w:cs="Times New Roman"/>
          <w:b/>
          <w:lang w:eastAsia="pl-PL"/>
        </w:rPr>
        <w:t>wędkarstwo i rybactwo</w:t>
      </w:r>
      <w:r w:rsidRPr="00E475C9">
        <w:rPr>
          <w:rFonts w:ascii="Times New Roman" w:eastAsia="Times New Roman" w:hAnsi="Times New Roman" w:cs="Times New Roman"/>
          <w:lang w:eastAsia="pl-PL"/>
        </w:rPr>
        <w:t xml:space="preserve"> (3,18%). Warto wspomnieć jeszcze o </w:t>
      </w:r>
      <w:r w:rsidRPr="00E475C9">
        <w:rPr>
          <w:rFonts w:ascii="Times New Roman" w:eastAsia="Times New Roman" w:hAnsi="Times New Roman" w:cs="Times New Roman"/>
          <w:b/>
          <w:lang w:eastAsia="pl-PL"/>
        </w:rPr>
        <w:t>ochotniczych strażach pożarnych</w:t>
      </w:r>
      <w:r w:rsidRPr="00E475C9">
        <w:rPr>
          <w:rFonts w:ascii="Times New Roman" w:eastAsia="Times New Roman" w:hAnsi="Times New Roman" w:cs="Times New Roman"/>
          <w:lang w:eastAsia="pl-PL"/>
        </w:rPr>
        <w:t xml:space="preserve">, które stanowią blisko 1/10 wszystkich organizacji pozarządowych na terenie LGD i mogą stanowić dobrego, zaufanego partnera w działaniach związanych z aktywizacją społeczną. </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Jak wskazują przeprowadzone badania, rozwój sektora społecznego ma charakter oddolny. </w:t>
      </w:r>
      <w:r w:rsidRPr="00E475C9">
        <w:rPr>
          <w:rFonts w:ascii="Times New Roman" w:eastAsia="Times New Roman" w:hAnsi="Times New Roman" w:cs="Times New Roman"/>
          <w:b/>
          <w:lang w:eastAsia="pl-PL"/>
        </w:rPr>
        <w:t>Dotychczas nie stworzono mechanizmów wsparcia aktywności społecznej, co jest szczególnie odczuwalne na obszarach wiejskich. Brakuje mechanizmów o charakterze doradczo-organizacyjnym, jak i wykorzystania kapitału ludzkiego (lokalnych animatorów/liderów).</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Jednym z podstawowych mierników funkcjonowania społeczeństwa obywatelskiego jest frekwencja wyborcza. Analizując frekwencję wyborczą z okresu tworzenia się Lokalnej Grupy Działania i okresu poprzedzającego opracowywanie nowej </w:t>
      </w:r>
      <w:r w:rsidRPr="00E475C9">
        <w:rPr>
          <w:rFonts w:ascii="Times New Roman" w:eastAsia="Times New Roman" w:hAnsi="Times New Roman" w:cs="Times New Roman"/>
          <w:color w:val="000000"/>
          <w:lang w:eastAsia="pl-PL"/>
        </w:rPr>
        <w:t xml:space="preserve">strategii </w:t>
      </w:r>
      <w:r w:rsidRPr="00E475C9">
        <w:rPr>
          <w:rFonts w:ascii="Times New Roman" w:eastAsia="Times New Roman" w:hAnsi="Times New Roman" w:cs="Times New Roman"/>
          <w:lang w:eastAsia="pl-PL"/>
        </w:rPr>
        <w:t xml:space="preserve">(wybory w 2010 i 2011 r.) można zauważyć, że aktywność społeczna na tym polu zwiększyła się. Najbardziej poprawę zaangażowania społeczności lokalnych w działania demokratyczne można było zaobserwować podczas wyborów prezydenckich, gdzie frekwencja zwiększyła się </w:t>
      </w:r>
      <w:r w:rsidRPr="00E475C9">
        <w:rPr>
          <w:rFonts w:ascii="Times New Roman" w:eastAsia="Times New Roman" w:hAnsi="Times New Roman" w:cs="Times New Roman"/>
          <w:lang w:eastAsia="pl-PL"/>
        </w:rPr>
        <w:br/>
        <w:t xml:space="preserve">o ponad 5% (z 36,18% do 41,30%). Nieznacznie podniosła się również frekwencja w wyborach samorządowych (53,27%), która była wyższa nie tylko od średniej w województwie zachodniopomorskim (46,01%), ale także </w:t>
      </w:r>
      <w:r w:rsidRPr="00E475C9">
        <w:rPr>
          <w:rFonts w:ascii="Times New Roman" w:eastAsia="Times New Roman" w:hAnsi="Times New Roman" w:cs="Times New Roman"/>
          <w:lang w:eastAsia="pl-PL"/>
        </w:rPr>
        <w:br/>
        <w:t>w Polsce (47,32%). Obszar LGD kreuje zatem warunki do partycypacyjnego rozwoju społeczno-gospodarczego.</w:t>
      </w:r>
    </w:p>
    <w:p w:rsidR="00E475C9" w:rsidRPr="00E475C9" w:rsidRDefault="00E475C9" w:rsidP="00E475C9">
      <w:pPr>
        <w:spacing w:after="0" w:line="240" w:lineRule="auto"/>
        <w:jc w:val="both"/>
        <w:rPr>
          <w:rFonts w:ascii="Times New Roman" w:eastAsia="Times New Roman" w:hAnsi="Times New Roman" w:cs="Times New Roman"/>
          <w:lang w:eastAsia="pl-PL"/>
        </w:rPr>
      </w:pPr>
    </w:p>
    <w:tbl>
      <w:tblPr>
        <w:tblW w:w="10908" w:type="dxa"/>
        <w:tblInd w:w="199" w:type="dxa"/>
        <w:tblLayout w:type="fixed"/>
        <w:tblLook w:val="0400" w:firstRow="0" w:lastRow="0" w:firstColumn="0" w:lastColumn="0" w:noHBand="0" w:noVBand="1"/>
      </w:tblPr>
      <w:tblGrid>
        <w:gridCol w:w="250"/>
        <w:gridCol w:w="10381"/>
        <w:gridCol w:w="27"/>
        <w:gridCol w:w="250"/>
      </w:tblGrid>
      <w:tr w:rsidR="00E475C9" w:rsidRPr="00E475C9" w:rsidTr="00E63259">
        <w:trPr>
          <w:gridAfter w:val="1"/>
          <w:wAfter w:w="250" w:type="dxa"/>
        </w:trPr>
        <w:tc>
          <w:tcPr>
            <w:tcW w:w="10658" w:type="dxa"/>
            <w:gridSpan w:val="3"/>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rPr>
          <w:gridAfter w:val="1"/>
          <w:wAfter w:w="250" w:type="dxa"/>
        </w:trPr>
        <w:tc>
          <w:tcPr>
            <w:tcW w:w="10658" w:type="dxa"/>
            <w:gridSpan w:val="3"/>
            <w:shd w:val="clear" w:color="auto" w:fill="EAF1DD"/>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85"/>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Na obszarze LGD rośnie aktywność sektora społecznego, która jednak w ujęciu ilościowym jest wciąż nieznacznie niższa niż w kraju i województwie (mierzona przez pryzmat ilości mieszkańców przypadających na jedną NGO). Możliwości porównawczej analizy jakościowej sektora społecznego są ograniczone. Należy stwierdzić, że obszar LGD zamieszkiwany jest przez osoby aktywne w życiu społecznym, a tym samym również chętnie angażujące się w różne działania </w:t>
            </w:r>
            <w:proofErr w:type="spellStart"/>
            <w:r w:rsidRPr="00E475C9">
              <w:rPr>
                <w:rFonts w:ascii="Times New Roman" w:eastAsia="Times New Roman" w:hAnsi="Times New Roman" w:cs="Times New Roman"/>
                <w:color w:val="000000"/>
                <w:lang w:eastAsia="pl-PL"/>
              </w:rPr>
              <w:t>NGO’s</w:t>
            </w:r>
            <w:proofErr w:type="spellEnd"/>
            <w:r w:rsidRPr="00E475C9">
              <w:rPr>
                <w:rFonts w:ascii="Times New Roman" w:eastAsia="Times New Roman" w:hAnsi="Times New Roman" w:cs="Times New Roman"/>
                <w:color w:val="000000"/>
                <w:lang w:eastAsia="pl-PL"/>
              </w:rPr>
              <w:t>.</w:t>
            </w:r>
          </w:p>
        </w:tc>
      </w:tr>
      <w:tr w:rsidR="00E475C9" w:rsidRPr="00E475C9" w:rsidTr="00E63259">
        <w:trPr>
          <w:trHeight w:val="20"/>
        </w:trPr>
        <w:tc>
          <w:tcPr>
            <w:tcW w:w="250" w:type="dxa"/>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0658" w:type="dxa"/>
            <w:gridSpan w:val="3"/>
            <w:shd w:val="clear" w:color="auto" w:fill="FFFFFF"/>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6"/>
                <w:szCs w:val="6"/>
                <w:lang w:eastAsia="pl-PL"/>
              </w:rPr>
            </w:pPr>
          </w:p>
        </w:tc>
      </w:tr>
      <w:tr w:rsidR="00E475C9" w:rsidRPr="00E475C9" w:rsidTr="00E63259">
        <w:trPr>
          <w:gridAfter w:val="2"/>
          <w:wAfter w:w="277" w:type="dxa"/>
        </w:trPr>
        <w:tc>
          <w:tcPr>
            <w:tcW w:w="10631" w:type="dxa"/>
            <w:gridSpan w:val="2"/>
            <w:tcBorders>
              <w:top w:val="nil"/>
              <w:left w:val="nil"/>
              <w:bottom w:val="nil"/>
              <w:right w:val="nil"/>
            </w:tcBorders>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6" w:name="_2bn6wsx" w:colFirst="0" w:colLast="0"/>
            <w:bookmarkEnd w:id="26"/>
            <w:r w:rsidRPr="00E475C9">
              <w:rPr>
                <w:rFonts w:ascii="Times New Roman" w:eastAsia="Times New Roman" w:hAnsi="Times New Roman" w:cs="Times New Roman"/>
                <w:b/>
                <w:color w:val="FFFFFF"/>
                <w:sz w:val="26"/>
                <w:szCs w:val="26"/>
                <w:lang w:eastAsia="pl-PL"/>
              </w:rPr>
              <w:t>3.5 Problemy społeczne</w:t>
            </w:r>
          </w:p>
        </w:tc>
      </w:tr>
    </w:tbl>
    <w:p w:rsidR="00E475C9" w:rsidRPr="00E475C9" w:rsidRDefault="00E475C9" w:rsidP="00E475C9">
      <w:pPr>
        <w:pBdr>
          <w:top w:val="nil"/>
          <w:left w:val="nil"/>
          <w:bottom w:val="nil"/>
          <w:right w:val="nil"/>
          <w:between w:val="nil"/>
        </w:pBdr>
        <w:spacing w:after="0" w:line="240" w:lineRule="auto"/>
        <w:ind w:left="720" w:firstLine="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Obszar LGD dotknięty jest istotnymi problemami społecznymi ograniczającymi dynamikę rozwoju gospodarczego, ale przede wszystkim wykluczającymi ze społeczeństwa istotną część mieszkańców. Jak wskazano w rozdziale III.1 niemal co 10 mieszkaniec obszaru LGD korzysta z usług pomocy społecznej – przede wszystkim ze względu na ubóstwo i bezrobocie. Problemy społeczne obszaru LGD, wskazywane w wywiadach </w:t>
      </w:r>
      <w:r w:rsidRPr="00E475C9">
        <w:rPr>
          <w:rFonts w:ascii="Times New Roman" w:eastAsia="Times New Roman" w:hAnsi="Times New Roman" w:cs="Times New Roman"/>
          <w:color w:val="000000"/>
          <w:lang w:eastAsia="pl-PL"/>
        </w:rPr>
        <w:br/>
        <w:t xml:space="preserve">i charakteryzujące się różnym natężeniem, to przede wszystkim: </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uzależnienia,</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długotrwałe bezrobocie,</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przeszłość kryminalna,</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rodziny niepełne,</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patologie życia rodzinnego,</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samotność i wykluczenie osób starszych,</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bezdomność,</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życie dzieci i młodzieży w środowisku zaniedbanym oraz poza rodziną,</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niepełnosprawność,</w:t>
      </w:r>
    </w:p>
    <w:p w:rsidR="00E475C9" w:rsidRPr="00E475C9" w:rsidRDefault="00E475C9" w:rsidP="00E475C9">
      <w:pPr>
        <w:numPr>
          <w:ilvl w:val="0"/>
          <w:numId w:val="17"/>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choroby psychiczne.</w:t>
      </w:r>
    </w:p>
    <w:p w:rsidR="00E475C9" w:rsidRPr="00E475C9" w:rsidRDefault="00E475C9" w:rsidP="00E475C9">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Jednym z podstawowych warunków przezwyciężenia zdecydowanej większości ww. problemów społecznych jest zapewnienie realnej perspektywy stabilizacji i niezależności finansowej – stałego miejsca zatrudnienia. Oczywiście, należy mieć na uwadze, że sukces takiego działania zależy w znacznej mierze od chęci i determinacji dotychczasowego klienta pomocy społecznej. </w:t>
      </w:r>
    </w:p>
    <w:p w:rsidR="00E475C9" w:rsidRPr="00E475C9" w:rsidRDefault="00E475C9" w:rsidP="00E475C9">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 xml:space="preserve">Na obszarze LGD, mimo bardzo dobrych wyników w zakresie dostępności sieci energetycznej (powszechna) oraz wodociągowej (wg danych GUS w 2013 r. blisko 94% mieszkańców) i kanalizacyjnej (wg danych GUS w 2013 r. blisko 78% mieszkańców), pojawiają się lokalne deficyty. Obecne są wciąż wyzwania związane z zapewnieniem dostępu do sieci gazowej (wg danych GUS w 2013 r. dostęp do sieci gazowej posiadało niespełna 60% mieszkańców)  w większości gmin oraz szybkiej sieci internetowej (prywatni operatorzy aktualnie wyrównują deficyty w tym zakresie). Infrastruktura kulturalna dopasowana jest do specyfiki obszaru – funkcjonuje sieć bibliotek (49 jednostek w 2013 r. wg danych BDL GUS), znacząco rozbudowano sieć świetlic wiejskich </w:t>
      </w:r>
      <w:r w:rsidRPr="00E475C9">
        <w:rPr>
          <w:rFonts w:ascii="Times New Roman" w:eastAsia="Times New Roman" w:hAnsi="Times New Roman" w:cs="Times New Roman"/>
          <w:color w:val="000000"/>
          <w:lang w:eastAsia="pl-PL"/>
        </w:rPr>
        <w:br/>
        <w:t>(137 świetlic, w stosunku do 93 w 2007 r. – dane gmin), aktywizację kulturalną prowadzi 18 domówi ośrodków kultury (dane BDL GUS za 2013 r.).  Nie należy zatem doszukiwać się przyczyn infrastrukturalnych wykluczenia społecznego – ani w zakresie infrastruktury technicznej, ani infrastruktury kulturalnej. Należy natomiast rozważyć lepsze wykorzystanie już istniejącej infrastruktury.</w:t>
      </w:r>
    </w:p>
    <w:p w:rsidR="00E475C9" w:rsidRPr="00E475C9" w:rsidRDefault="00E475C9" w:rsidP="00E475C9">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Na obszarze LGD występują jednostki przestrzenne w sposób szczególny dotknięte problemami społecznymi – zdegradowane społecznie</w:t>
      </w:r>
      <w:r w:rsidRPr="00E475C9">
        <w:rPr>
          <w:rFonts w:ascii="Times New Roman" w:eastAsia="Times New Roman" w:hAnsi="Times New Roman" w:cs="Times New Roman"/>
          <w:color w:val="000000"/>
          <w:lang w:eastAsia="pl-PL"/>
        </w:rPr>
        <w:t>. Szczegółowe informacje na ten temat oraz analizy poszczególnych obszarów zdegradowanych zawarte są w Lokalnych Programach Rewitalizacji, które jednak nie są dokumentami obowiązującymi we wszystkich gminach i dodatkowo obecnie podlegają procesom aktualizacji. Istnienie obszarów zdegradowanych społecznie w sposób szczególny uzasadnia konieczność podjęcia interwencji na rzecz rozwiązania problemów społecznych w ramach LSR.</w:t>
      </w:r>
    </w:p>
    <w:tbl>
      <w:tblPr>
        <w:tblW w:w="10320" w:type="dxa"/>
        <w:tblLayout w:type="fixed"/>
        <w:tblLook w:val="0400" w:firstRow="0" w:lastRow="0" w:firstColumn="0" w:lastColumn="0" w:noHBand="0" w:noVBand="1"/>
      </w:tblPr>
      <w:tblGrid>
        <w:gridCol w:w="10320"/>
      </w:tblGrid>
      <w:tr w:rsidR="00E475C9" w:rsidRPr="00E475C9" w:rsidTr="00E63259">
        <w:tc>
          <w:tcPr>
            <w:tcW w:w="10320" w:type="dxa"/>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c>
          <w:tcPr>
            <w:tcW w:w="10320" w:type="dxa"/>
            <w:shd w:val="clear" w:color="auto" w:fill="EAF1DD"/>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Obszar LGD dotknięty jest licznymi problemami społecznymi, wśród których najpoważniejsze to bezrobocie </w:t>
            </w:r>
            <w:r w:rsidRPr="00E475C9">
              <w:rPr>
                <w:rFonts w:ascii="Times New Roman" w:eastAsia="Times New Roman" w:hAnsi="Times New Roman" w:cs="Times New Roman"/>
                <w:color w:val="000000"/>
                <w:lang w:eastAsia="pl-PL"/>
              </w:rPr>
              <w:br/>
              <w:t>i ściśle związane z nim ubóstwo. W ujęciu infrastrukturalnym (zaopatrzenie w media, kultura) deficyty mają charakter lokalny. Istnieją szerokie możliwości maksymalizacji wykorzystania infrastruktury kulturalnej na cele działań z zakresu włączenia społecznego.</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p>
    <w:tbl>
      <w:tblPr>
        <w:tblW w:w="10345" w:type="dxa"/>
        <w:tblLayout w:type="fixed"/>
        <w:tblLook w:val="0400" w:firstRow="0" w:lastRow="0" w:firstColumn="0" w:lastColumn="0" w:noHBand="0" w:noVBand="1"/>
      </w:tblPr>
      <w:tblGrid>
        <w:gridCol w:w="10345"/>
      </w:tblGrid>
      <w:tr w:rsidR="00E475C9" w:rsidRPr="00E475C9" w:rsidTr="00E63259">
        <w:tc>
          <w:tcPr>
            <w:tcW w:w="10345" w:type="dxa"/>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7" w:name="_qsh70q" w:colFirst="0" w:colLast="0"/>
            <w:bookmarkEnd w:id="27"/>
            <w:r w:rsidRPr="00E475C9">
              <w:rPr>
                <w:rFonts w:ascii="Times New Roman" w:eastAsia="Times New Roman" w:hAnsi="Times New Roman" w:cs="Times New Roman"/>
                <w:b/>
                <w:color w:val="FFFFFF"/>
                <w:sz w:val="26"/>
                <w:szCs w:val="26"/>
                <w:lang w:eastAsia="pl-PL"/>
              </w:rPr>
              <w:t>3.6 Rybactwo i rynek rybny</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28" w:name="_3as4poj" w:colFirst="0" w:colLast="0"/>
      <w:bookmarkEnd w:id="28"/>
      <w:r w:rsidRPr="00E475C9">
        <w:rPr>
          <w:rFonts w:ascii="Times New Roman" w:eastAsia="Times New Roman" w:hAnsi="Times New Roman" w:cs="Times New Roman"/>
          <w:lang w:eastAsia="pl-PL"/>
        </w:rPr>
        <w:t>Bazując na sprawozdawczości rybaków (druki RRW) z 13 gmin należących do Stowarzyszenia LGD Lider Pojezierza za rok 2014, na obszarze LGD działają 42 gospodarstwa rybackie zatrudniające łącznie 85 osób. Pod względem zatrudnienia dominuje Gmina Recz (29), Dębno (16) i Barlinek (8). Na naszym obszarze funkcjonuje również przetwórnia krewetek z siedzibą w Choszcznie. Dane dotyczące rybactwa na obszarze LGD przedstawia poniższa Tabela nr 4.</w:t>
      </w:r>
    </w:p>
    <w:p w:rsidR="00E475C9" w:rsidRPr="00E475C9" w:rsidRDefault="00E475C9" w:rsidP="00E475C9">
      <w:pPr>
        <w:keepNext/>
        <w:spacing w:before="240"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Tabela nr 4. Zestawienie podstawowych danych dotyczących rybactwa dla obszaru LGD Lider Pojezierza, 31.12.2014 r.</w:t>
      </w:r>
    </w:p>
    <w:tbl>
      <w:tblPr>
        <w:tblW w:w="10371" w:type="dxa"/>
        <w:tblInd w:w="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74"/>
        <w:gridCol w:w="1916"/>
        <w:gridCol w:w="1519"/>
        <w:gridCol w:w="1586"/>
        <w:gridCol w:w="1529"/>
        <w:gridCol w:w="1529"/>
        <w:gridCol w:w="1718"/>
      </w:tblGrid>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Lp.</w:t>
            </w:r>
          </w:p>
        </w:tc>
        <w:tc>
          <w:tcPr>
            <w:tcW w:w="1916" w:type="dxa"/>
            <w:shd w:val="clear" w:color="auto" w:fill="00B0F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Gmina</w:t>
            </w:r>
          </w:p>
        </w:tc>
        <w:tc>
          <w:tcPr>
            <w:tcW w:w="1519" w:type="dxa"/>
            <w:shd w:val="clear" w:color="auto" w:fill="00B0F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Wartość produkcji rybackiej w zł</w:t>
            </w:r>
          </w:p>
        </w:tc>
        <w:tc>
          <w:tcPr>
            <w:tcW w:w="1586"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Liczba osób zatrudnionych na stałe</w:t>
            </w:r>
          </w:p>
        </w:tc>
        <w:tc>
          <w:tcPr>
            <w:tcW w:w="1529"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Powierzchnia ewidencyjna stawów [ha]</w:t>
            </w:r>
          </w:p>
        </w:tc>
        <w:tc>
          <w:tcPr>
            <w:tcW w:w="1529"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Powierzchnia użytkowa stawów [ha]</w:t>
            </w:r>
          </w:p>
        </w:tc>
        <w:tc>
          <w:tcPr>
            <w:tcW w:w="1718"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Powierzchnia obwodów rybackich na jeziorach [ha]</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Barlinek</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156 400,00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8</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36,86</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28,58</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rPr>
          <w:trHeight w:val="140"/>
        </w:trPr>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2</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Bierzwnik</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13 835,00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60,32</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3</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Boleszkowice</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 </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4</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Choszczno</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641 454,00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6,33</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4,88</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37,39</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5</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Dębno</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831 669,00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16</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221,26</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214,32</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45,00</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6</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Krzęcin</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7</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Lipiany</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68 900,00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54,64</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40,67</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8</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Myślibórz</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117 365,00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27,20</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29,94</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274,42</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9</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Nowogródek Pomorski</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35 765,00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10</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Pełczyce</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86 800,00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32,00</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15,31</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11</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Przelewice </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4 460,00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2,60</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12</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Recz</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1 092 671,00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29</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75,16</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58,84</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13</w:t>
            </w:r>
          </w:p>
        </w:tc>
        <w:tc>
          <w:tcPr>
            <w:tcW w:w="1916" w:type="dxa"/>
            <w:shd w:val="clear" w:color="auto" w:fill="DBE5F1"/>
            <w:tcMar>
              <w:top w:w="28" w:type="dxa"/>
              <w:left w:w="57" w:type="dxa"/>
              <w:bottom w:w="28" w:type="dxa"/>
              <w:right w:w="57"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Trzcińsko-Zdrój</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12,00</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8,00</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c>
          <w:tcPr>
            <w:tcW w:w="574"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
        </w:tc>
        <w:tc>
          <w:tcPr>
            <w:tcW w:w="1916"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SUMA  </w:t>
            </w:r>
          </w:p>
        </w:tc>
        <w:tc>
          <w:tcPr>
            <w:tcW w:w="151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3 048 979,00</w:t>
            </w:r>
          </w:p>
        </w:tc>
        <w:tc>
          <w:tcPr>
            <w:tcW w:w="1586"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85</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468,45</w:t>
            </w:r>
          </w:p>
        </w:tc>
        <w:tc>
          <w:tcPr>
            <w:tcW w:w="152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403,14</w:t>
            </w:r>
          </w:p>
        </w:tc>
        <w:tc>
          <w:tcPr>
            <w:tcW w:w="171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417,13</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i/>
          <w:lang w:eastAsia="pl-PL"/>
        </w:rPr>
        <w:t>Źródło: opracowanie własne na podstawie danych z formularzy RRW</w:t>
      </w: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Na terenie objętym LSR prowadzona jest głównie działalność związana z produkcją ekstensywną karpia. Większość obiektów hodowli tego gatunku nie przekracza powierzchni 10 ha lustra wody, chociaż kilkunastu hodowców zadeklarowało produkcję na powierzchni ponad 20 ha, a kilku powyżej 40 ha. Największym gospodarstwem rybackim na terenie LGD jest gospodarstwo rybackie Marcina Maśluka w Dębnie (do 31 grudnia 2014 r. dzierżawcą był Stanisław Janicki), obejmujące kilkadziesiąt stawów o łącznej powierzchni pow. 300 ha, </w:t>
      </w:r>
      <w:r w:rsidRPr="00E475C9">
        <w:rPr>
          <w:rFonts w:ascii="Times New Roman" w:eastAsia="Times New Roman" w:hAnsi="Times New Roman" w:cs="Times New Roman"/>
          <w:lang w:eastAsia="pl-PL"/>
        </w:rPr>
        <w:br/>
        <w:t xml:space="preserve">z tym, że aktualnie hodowla ryb prowadzona jest na 207 ha. Osiągana wydajność produkcji karpia w większości gospodarstw rybackich jest stosunkowo niska, gdyż w wielu przypadkach średnia wydajność z hektara waha się pomiędzy 300 kg a 700 kg z hektara stawu. Wynika to m.in. z rodzaju zadawanych pasz, w większości gospodarstw stawowych ryby karmione są paszami zbożowymi (żytem, jęczmieniem), kukurydzą i odpadami rzepakowymi. Na strukturę połowową w jeziorach tego terenu największy wpływ mają ryby karpiowate, których udział wynosi ok. 70% i stanowią go głównie leszcze oraz płocie. Drapieżniki stanowią mniejszość w połowach i są to głównie sandacze, szczupaki, oraz węgorze. W strukturze gatunkowej niewielką rolę odgrywają - sielawy oraz sieje, a także inne gatunki ryb jak np. sum, miętus, jazgarz.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Powstałe w większości na gruntach prywatnych stawowe gospodarstwa rybackie są małe, często zaniedbane, posiadają przestarzały sprzęt, a magazyny do przechowywania i transportu są niedoinwestowanie. Drogi dojazdowe do gospodarstw rybackich są w złym stanie, ponadto niektóre gospodarstwa rybackie pozbawione są energii elektrycznej, a co za tym idzie znacząco ograniczony jest również dostęp do innych mediów, np. sieci teleinformatycznej. W wielu przypadkach właściciele gospodarstw nie korzystają z komputera i </w:t>
      </w:r>
      <w:proofErr w:type="spellStart"/>
      <w:r w:rsidRPr="00E475C9">
        <w:rPr>
          <w:rFonts w:ascii="Times New Roman" w:eastAsia="Times New Roman" w:hAnsi="Times New Roman" w:cs="Times New Roman"/>
          <w:lang w:eastAsia="pl-PL"/>
        </w:rPr>
        <w:t>internetu</w:t>
      </w:r>
      <w:proofErr w:type="spellEnd"/>
      <w:r w:rsidRPr="00E475C9">
        <w:rPr>
          <w:rFonts w:ascii="Times New Roman" w:eastAsia="Times New Roman" w:hAnsi="Times New Roman" w:cs="Times New Roman"/>
          <w:lang w:eastAsia="pl-PL"/>
        </w:rPr>
        <w:t xml:space="preserve">, a tym samym nie promują swojej działalności. Istotnym problemem dotyczącym wielkości powierzchni gruntów rolnych pod stawami jest brak zaktualizowanej dokumentacji geodezyjnej. Biorąc pod uwagę powierzchnię stawów, dominują gospodarstwa z terenu Gmin Dębno, Lipiany i Recz (łącznie 76% ogółu powierzchni stawów), z kolei 80% łącznej powierzchni obwodów rybackich na jeziorach zajmowanych jest przez gospodarstwa z Gmin Myślibórz i Bierzwnik. W pozostałych gminach różnice odnośnie sposobu posiadania i ilości gospodarstw nie są mocno zachwiane, jednak tu również znaczące powierzchnie wód będące w zasobach gospodarstw rybackich są dzierżawione.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Gospodarka rybacka to nie tylko zarejestrowani właściciele gospodarstw rybackich, ale również amatorzy wędkarze, którzy łowią z łodzi, z lodu oraz z brzegu. Jak wynika z badania ankietowego przeprowadzonego </w:t>
      </w:r>
      <w:r w:rsidRPr="00E475C9">
        <w:rPr>
          <w:rFonts w:ascii="Times New Roman" w:eastAsia="Times New Roman" w:hAnsi="Times New Roman" w:cs="Times New Roman"/>
          <w:lang w:eastAsia="pl-PL"/>
        </w:rPr>
        <w:br/>
        <w:t xml:space="preserve">w 2006 roku, rocznie wyławianych jest ponad 2 000 kg ryb. Biorąc pod uwagę powierzchnię jeziora o wielkości </w:t>
      </w:r>
      <w:r w:rsidRPr="00E475C9">
        <w:rPr>
          <w:rFonts w:ascii="Times New Roman" w:eastAsia="Times New Roman" w:hAnsi="Times New Roman" w:cs="Times New Roman"/>
          <w:lang w:eastAsia="pl-PL"/>
        </w:rPr>
        <w:br/>
        <w:t>20 ha, można określić wydajność wędkarską z tego zbiornika na poziomie ok. 115 kg/ha. Oznacza to, że wielkość tych połowów jest bardzo wysoka w porównaniu z analizami ogólnopolskimi przeprowadzonymi w latach 80-tych przy współpracy z Instytutem Rybactwa Śródlądowego i Zarządem Głównym PZW, gdzie średnia wartość tego parametru wyniosła 70 kg/ha.</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strukturze ryb poławianych przez ankietowanych wędkarzy dominują ryby karpiowate: płoć, leszcz </w:t>
      </w:r>
      <w:r w:rsidRPr="00E475C9">
        <w:rPr>
          <w:rFonts w:ascii="Times New Roman" w:eastAsia="Times New Roman" w:hAnsi="Times New Roman" w:cs="Times New Roman"/>
          <w:lang w:eastAsia="pl-PL"/>
        </w:rPr>
        <w:br/>
        <w:t>i krąp, przy niewielkiej ilości lina i karasia, oraz także stosunkowo niedużej ilości drapieżników: szczupak, sandacz, węgorz i okoń.</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 terenie LGD jest prowadzona działalność w zakresie przetwórstwa skorupiaków (krewetki), zlokalizowana w Choszcznie. Natomiast gospodarstwo rybackie Małgorzaty Brzozowskiej z Recza, przetwarza karpia, co polega na tzw.” wekowaniu” i sprzedaje w swojej restauracji. Z kolei hodowca pstrąga tęczowego, Bogdan Winiarski z Choszczna, sprzedaje znaczne ilości pstrąga wędzonego.  </w:t>
      </w:r>
    </w:p>
    <w:p w:rsidR="00E475C9" w:rsidRPr="00E475C9" w:rsidRDefault="00E475C9" w:rsidP="00E475C9">
      <w:pPr>
        <w:spacing w:after="0" w:line="240" w:lineRule="auto"/>
        <w:jc w:val="both"/>
        <w:rPr>
          <w:rFonts w:ascii="Times New Roman" w:eastAsia="Times New Roman" w:hAnsi="Times New Roman" w:cs="Times New Roman"/>
          <w:highlight w:val="yellow"/>
          <w:lang w:eastAsia="pl-PL"/>
        </w:rPr>
      </w:pPr>
    </w:p>
    <w:tbl>
      <w:tblPr>
        <w:tblW w:w="10345" w:type="dxa"/>
        <w:tblLayout w:type="fixed"/>
        <w:tblLook w:val="0400" w:firstRow="0" w:lastRow="0" w:firstColumn="0" w:lastColumn="0" w:noHBand="0" w:noVBand="1"/>
      </w:tblPr>
      <w:tblGrid>
        <w:gridCol w:w="10345"/>
      </w:tblGrid>
      <w:tr w:rsidR="00E475C9" w:rsidRPr="00E475C9" w:rsidTr="00E63259">
        <w:tc>
          <w:tcPr>
            <w:tcW w:w="10345" w:type="dxa"/>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29" w:name="_1pxezwc" w:colFirst="0" w:colLast="0"/>
            <w:bookmarkEnd w:id="29"/>
            <w:r w:rsidRPr="00E475C9">
              <w:rPr>
                <w:rFonts w:ascii="Times New Roman" w:eastAsia="Times New Roman" w:hAnsi="Times New Roman" w:cs="Times New Roman"/>
                <w:b/>
                <w:color w:val="FFFFFF"/>
                <w:sz w:val="26"/>
                <w:szCs w:val="26"/>
                <w:lang w:eastAsia="pl-PL"/>
              </w:rPr>
              <w:t>3.7 Uwarunkowania przestrzenne i przyrodnicze</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Lokalna Grupa Działania Lider Pojezierza zajmuje obszar położony wzdłuż południowej granicy województwa zachodniopomorskiego rozciągający się od granicy z Niemcami na zachodzie do powiatu wałeckiego </w:t>
      </w:r>
      <w:r w:rsidRPr="00E475C9">
        <w:rPr>
          <w:rFonts w:ascii="Times New Roman" w:eastAsia="Times New Roman" w:hAnsi="Times New Roman" w:cs="Times New Roman"/>
          <w:lang w:eastAsia="pl-PL"/>
        </w:rPr>
        <w:br/>
        <w:t xml:space="preserve">na wschodzie. Obszar zajmowany przez Lokalną Grupę Działania zlokalizowany jest centralnie względem </w:t>
      </w:r>
      <w:r w:rsidRPr="00E475C9">
        <w:rPr>
          <w:rFonts w:ascii="Times New Roman" w:eastAsia="Times New Roman" w:hAnsi="Times New Roman" w:cs="Times New Roman"/>
          <w:lang w:eastAsia="pl-PL"/>
        </w:rPr>
        <w:br/>
        <w:t xml:space="preserve">3 aglomeracji: Berlin, Poznań, Szczecin i na styku trzech województw: zachodniopomorskiego, lubuskiego </w:t>
      </w:r>
      <w:r w:rsidRPr="00E475C9">
        <w:rPr>
          <w:rFonts w:ascii="Times New Roman" w:eastAsia="Times New Roman" w:hAnsi="Times New Roman" w:cs="Times New Roman"/>
          <w:lang w:eastAsia="pl-PL"/>
        </w:rPr>
        <w:br/>
        <w:t xml:space="preserve">i wielkopolskiego i doskonale z nimi skomunikowany. Gminy tworzące Lokalną Grupę Działania „Lider Pojezierza” wchodzą w skład 4 powiatów, tj. powiatu gryfińskiego (Trzcińsko Zdrój), powiatu myśliborskiego (Barlinek, Boleszkowice, Dębno, Myślibórz, Nowogródek Pomorski), powiatu pyrzyckiego (Lipiany, Przelewice) </w:t>
      </w:r>
      <w:r w:rsidRPr="00E475C9">
        <w:rPr>
          <w:rFonts w:ascii="Times New Roman" w:eastAsia="Times New Roman" w:hAnsi="Times New Roman" w:cs="Times New Roman"/>
          <w:lang w:eastAsia="pl-PL"/>
        </w:rPr>
        <w:br/>
        <w:t xml:space="preserve">i powiatu choszczeńskiego (Bierzwnik, Choszczno, Krzęcin, Pełczyce, Recz).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Pod kątem geograficznym, zdecydowana większość gmin leży na terenie Pojezierza Myśliborskiego, niektóre częściowo na Pojezierzu Pomorskim, Pojezierzu Choszczeńskim oraz Równinie Pyrzycko – Stargardzkiej, stąd też wywodzi się nazwa Stowarzyszenia. Zachodnią granicę obszaru LGD wyznacza również rzeka Odra. </w:t>
      </w:r>
      <w:r w:rsidRPr="00E475C9">
        <w:rPr>
          <w:rFonts w:ascii="Times New Roman" w:eastAsia="Times New Roman" w:hAnsi="Times New Roman" w:cs="Times New Roman"/>
          <w:lang w:eastAsia="pl-PL"/>
        </w:rPr>
        <w:br/>
        <w:t xml:space="preserve">Jest to </w:t>
      </w:r>
      <w:r w:rsidRPr="00E475C9">
        <w:rPr>
          <w:rFonts w:ascii="Times New Roman" w:eastAsia="Times New Roman" w:hAnsi="Times New Roman" w:cs="Times New Roman"/>
          <w:b/>
          <w:lang w:eastAsia="pl-PL"/>
        </w:rPr>
        <w:t>obszar obfitujący w rzeki i jeziora</w:t>
      </w:r>
      <w:r w:rsidRPr="00E475C9">
        <w:rPr>
          <w:rFonts w:ascii="Times New Roman" w:eastAsia="Times New Roman" w:hAnsi="Times New Roman" w:cs="Times New Roman"/>
          <w:lang w:eastAsia="pl-PL"/>
        </w:rPr>
        <w:t xml:space="preserve"> (zajmują one 3,32% powierzchni obszaru LGD – o połowę więcej niż średnia dla kraju – dane BDL GUS, 2013 r.). Udział wód należy oceniać jako wysoki - w 10 spośród 13 gmin jest on wyższy od średniej ogólnopolskiej i związany w głównej mierze z wysoką dostępnością jezior. Aż 13 jezior ma powierzchnię ponad 100 ha. Dodatkową cechą obszaru LGD jest fakt występowania jezior w miastach </w:t>
      </w:r>
      <w:r w:rsidRPr="00E475C9">
        <w:rPr>
          <w:rFonts w:ascii="Times New Roman" w:eastAsia="Times New Roman" w:hAnsi="Times New Roman" w:cs="Times New Roman"/>
          <w:lang w:eastAsia="pl-PL"/>
        </w:rPr>
        <w:br/>
        <w:t xml:space="preserve">i miejscowościach (Lipiany, Barlinek, Myślibórz, Trzcińsko Zdrój, Choszczno, Pełczyce), co stanowi impuls dla rozwoju turystyki. Główne rzeki obszaru LGD to Płonia, Ina i Myśla, w dużej mierze udostępnione </w:t>
      </w:r>
      <w:r w:rsidRPr="00E475C9">
        <w:rPr>
          <w:rFonts w:ascii="Times New Roman" w:eastAsia="Times New Roman" w:hAnsi="Times New Roman" w:cs="Times New Roman"/>
          <w:lang w:eastAsia="pl-PL"/>
        </w:rPr>
        <w:br/>
        <w:t xml:space="preserve">dla kajakarstwa. Uzupełnieniem powierzchniowych wód gmin są sieci rowów i kanałów melioracyjnych, potorfia </w:t>
      </w:r>
      <w:r w:rsidRPr="00E475C9">
        <w:rPr>
          <w:rFonts w:ascii="Times New Roman" w:eastAsia="Times New Roman" w:hAnsi="Times New Roman" w:cs="Times New Roman"/>
          <w:lang w:eastAsia="pl-PL"/>
        </w:rPr>
        <w:lastRenderedPageBreak/>
        <w:t xml:space="preserve">wypełnione wodą oraz stawy rybne. Należy podkreślić, że największe ośrodki miejskie koncentrują się </w:t>
      </w:r>
      <w:r w:rsidRPr="00E475C9">
        <w:rPr>
          <w:rFonts w:ascii="Times New Roman" w:eastAsia="Times New Roman" w:hAnsi="Times New Roman" w:cs="Times New Roman"/>
          <w:lang w:eastAsia="pl-PL"/>
        </w:rPr>
        <w:br/>
        <w:t xml:space="preserve">w zachodniej części LGD (Myślibórz, Barlinek, Dębno). W przypadku wschodniej części obszaru działania LGD rolę głównego ośrodka miejskiego pełni Choszczno. W ujęciu przestrzennym uwagę zwracają również małe miasta: Trzcińsko-Zdrój, Lipiany, Pełczyce, Recz (ich położenie potwierdza występowanie zjawiska silniejszej urbanizacji zachodniej części obszaru LGD). Analizowany teren to jednak w głównej mierze mniejsze miejscowości – to one w istocie kreują przestrzeń obszaru. </w:t>
      </w:r>
      <w:r w:rsidRPr="00E475C9">
        <w:rPr>
          <w:rFonts w:ascii="Times New Roman" w:eastAsia="Times New Roman" w:hAnsi="Times New Roman" w:cs="Times New Roman"/>
          <w:b/>
          <w:lang w:eastAsia="pl-PL"/>
        </w:rPr>
        <w:t>Grunty leśne zajmują 34,30% powierzchni obszaru LGD</w:t>
      </w:r>
      <w:r w:rsidRPr="00E475C9">
        <w:rPr>
          <w:rFonts w:ascii="Times New Roman" w:eastAsia="Times New Roman" w:hAnsi="Times New Roman" w:cs="Times New Roman"/>
          <w:lang w:eastAsia="pl-PL"/>
        </w:rPr>
        <w:t xml:space="preserve"> i mimo, że ich udział na obszarze całego LGD jest zbliżony do wartości średnich dla kraju i województwa, to jednak w wymiarze poszczególnych gmin jest on już bardzo zróżnicowany – w pięciu gminach (Barlinek, Bierzwnik, Boleszkowice, Dębno, Nowogródek Pomorski) przekracza poziom 45% (podczas gdy średnia dla Polski to zaledwie niewiele powyżej 30%). Na obszarze objętym LSR znajduje się prawie połowa terenów (49,4%) Barlinecko-Gorzowskiego Parku Krajobrazowego, 6,9% Parku Krajobrazowego „Ujście Warty” oraz 0,6% Drawieńskiego Parku Narodowego w Gminie Bierzwnik. Występują tu również ciekawe rezerwaty przyrody, np. „Cisy Boleszkowickie”, "Florystyczny rezerwat przyrody – jezioro Jasne", „Rezerwat przyrody Grądowe Zbocze”, „Rezerwat Łasko” z kolonią czapli siwej oraz parki. Najbardziej rozpoznawalnym z nich jest utworzony w XIX w. park w Przelewicach o pow. 30 ha – obecnie Ogród Dendrologiczny -  w którym rosną niemal wszystkie chronione w Polsce gatunki drzewiaste. </w:t>
      </w:r>
      <w:r w:rsidRPr="00E475C9">
        <w:rPr>
          <w:rFonts w:ascii="Times New Roman" w:eastAsia="Times New Roman" w:hAnsi="Times New Roman" w:cs="Times New Roman"/>
          <w:b/>
          <w:lang w:eastAsia="pl-PL"/>
        </w:rPr>
        <w:t>Ww. korzystne uwarunkowania przestrzenne i przyrodnicze należy oceniać jako nadal nieodkryte</w:t>
      </w:r>
      <w:r w:rsidRPr="00E475C9">
        <w:rPr>
          <w:rFonts w:ascii="Times New Roman" w:eastAsia="Times New Roman" w:hAnsi="Times New Roman" w:cs="Times New Roman"/>
          <w:lang w:eastAsia="pl-PL"/>
        </w:rPr>
        <w:t xml:space="preserve">. Dodatkowym elementem badań, była dyskusja z respondentami na temat znajomości zasobów lokalnych obszaru LGD – o ile rozmówcy (częściowo) byli w stanie opisać walory przyrodnicze swojej najbliższej okolicy, o tyle pytani o dalsze obszary objęte LSR najczęściej z trudem podejmowali próbę odpowiedzi. W kontekście wiedzy osób spoza obszaru LGD sytuacja jest jeszcze mniej korzystna. Dotychczasowe działania promocyjne walorów przyrodniczych i krajobrazowych należy oceniać jako niewystarczające. Dlatego należy wzmóc działania promocyjne. </w:t>
      </w:r>
    </w:p>
    <w:p w:rsidR="00E475C9" w:rsidRPr="00E475C9" w:rsidRDefault="00E475C9" w:rsidP="00E475C9">
      <w:pPr>
        <w:spacing w:after="0" w:line="240" w:lineRule="auto"/>
        <w:jc w:val="both"/>
        <w:rPr>
          <w:rFonts w:ascii="Times New Roman" w:eastAsia="Times New Roman" w:hAnsi="Times New Roman" w:cs="Times New Roman"/>
          <w:highlight w:val="yellow"/>
          <w:lang w:eastAsia="pl-PL"/>
        </w:rPr>
      </w:pPr>
    </w:p>
    <w:tbl>
      <w:tblPr>
        <w:tblW w:w="10773" w:type="dxa"/>
        <w:tblInd w:w="115" w:type="dxa"/>
        <w:tblLayout w:type="fixed"/>
        <w:tblLook w:val="0400" w:firstRow="0" w:lastRow="0" w:firstColumn="0" w:lastColumn="0" w:noHBand="0" w:noVBand="1"/>
      </w:tblPr>
      <w:tblGrid>
        <w:gridCol w:w="10773"/>
      </w:tblGrid>
      <w:tr w:rsidR="00E475C9" w:rsidRPr="00E475C9" w:rsidTr="00E63259">
        <w:tc>
          <w:tcPr>
            <w:tcW w:w="10773" w:type="dxa"/>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30" w:name="_49x2ik5" w:colFirst="0" w:colLast="0"/>
            <w:bookmarkEnd w:id="30"/>
            <w:r w:rsidRPr="00E475C9">
              <w:rPr>
                <w:rFonts w:ascii="Times New Roman" w:eastAsia="Times New Roman" w:hAnsi="Times New Roman" w:cs="Times New Roman"/>
                <w:b/>
                <w:color w:val="FFFFFF"/>
                <w:sz w:val="26"/>
                <w:szCs w:val="26"/>
                <w:lang w:eastAsia="pl-PL"/>
              </w:rPr>
              <w:t>3.8 Zabytki i dziedzictwo kulturowe</w:t>
            </w:r>
          </w:p>
        </w:tc>
      </w:tr>
    </w:tbl>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Obszar objęty LGD został ukształtowany przez wydarzenia historyczne - na zasoby zabytkowe i kulturowe, największy wpływ miały okoliczności z przeszłości, które uwarunkowały w konsekwencji wspólne dziedzictwo, </w:t>
      </w:r>
      <w:r w:rsidRPr="00E475C9">
        <w:rPr>
          <w:rFonts w:ascii="Times New Roman" w:eastAsia="Times New Roman" w:hAnsi="Times New Roman" w:cs="Times New Roman"/>
          <w:lang w:eastAsia="pl-PL"/>
        </w:rPr>
        <w:br/>
        <w:t xml:space="preserve">z którego korzystać mogą obecne pokolenia, w tym turyści. Dorobek historyczny obszaru LGD jest bardzo bogaty - występują tu liczne zabytki archeologiczne, będące dowodem na długą historię terenów. Najistotniejszą spuściznę stanowią obiekty sakralne </w:t>
      </w:r>
      <w:r w:rsidRPr="00E475C9">
        <w:rPr>
          <w:rFonts w:ascii="Times New Roman" w:eastAsia="Times New Roman" w:hAnsi="Times New Roman" w:cs="Times New Roman"/>
          <w:b/>
          <w:lang w:eastAsia="pl-PL"/>
        </w:rPr>
        <w:t>- kościoły</w:t>
      </w:r>
      <w:r w:rsidRPr="00E475C9">
        <w:rPr>
          <w:rFonts w:ascii="Times New Roman" w:eastAsia="Times New Roman" w:hAnsi="Times New Roman" w:cs="Times New Roman"/>
          <w:lang w:eastAsia="pl-PL"/>
        </w:rPr>
        <w:t xml:space="preserve">, reprezentujące różne style architektoniczne, które użytkowane są do dnia dzisiejszego oraz </w:t>
      </w:r>
      <w:r w:rsidRPr="00E475C9">
        <w:rPr>
          <w:rFonts w:ascii="Times New Roman" w:eastAsia="Times New Roman" w:hAnsi="Times New Roman" w:cs="Times New Roman"/>
          <w:b/>
          <w:lang w:eastAsia="pl-PL"/>
        </w:rPr>
        <w:t>zabudowania klasztorne</w:t>
      </w:r>
      <w:r w:rsidRPr="00E475C9">
        <w:rPr>
          <w:rFonts w:ascii="Times New Roman" w:eastAsia="Times New Roman" w:hAnsi="Times New Roman" w:cs="Times New Roman"/>
          <w:lang w:eastAsia="pl-PL"/>
        </w:rPr>
        <w:t xml:space="preserve">, które, będąc często w stanie znacznego zniszczenia, wymagają prac konserwatorskich niezbędnych do ich wyeksponowania i udostępnienia na cele turystyczne.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Kolejnym elementem łączącym obszar LGD w zakresie dziedzictwa są </w:t>
      </w:r>
      <w:r w:rsidRPr="00E475C9">
        <w:rPr>
          <w:rFonts w:ascii="Times New Roman" w:eastAsia="Times New Roman" w:hAnsi="Times New Roman" w:cs="Times New Roman"/>
          <w:b/>
          <w:lang w:eastAsia="pl-PL"/>
        </w:rPr>
        <w:t xml:space="preserve">pozostałości po obiektach obronnych </w:t>
      </w:r>
      <w:r w:rsidRPr="00E475C9">
        <w:rPr>
          <w:rFonts w:ascii="Times New Roman" w:eastAsia="Times New Roman" w:hAnsi="Times New Roman" w:cs="Times New Roman"/>
          <w:lang w:eastAsia="pl-PL"/>
        </w:rPr>
        <w:t xml:space="preserve">występujące na obszarze gmin - </w:t>
      </w:r>
      <w:r w:rsidRPr="00E475C9">
        <w:rPr>
          <w:rFonts w:ascii="Times New Roman" w:eastAsia="Times New Roman" w:hAnsi="Times New Roman" w:cs="Times New Roman"/>
          <w:b/>
          <w:lang w:eastAsia="pl-PL"/>
        </w:rPr>
        <w:t>mury obronne</w:t>
      </w:r>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b/>
          <w:lang w:eastAsia="pl-PL"/>
        </w:rPr>
        <w:t>bramy obronne</w:t>
      </w:r>
      <w:r w:rsidRPr="00E475C9">
        <w:rPr>
          <w:rFonts w:ascii="Times New Roman" w:eastAsia="Times New Roman" w:hAnsi="Times New Roman" w:cs="Times New Roman"/>
          <w:lang w:eastAsia="pl-PL"/>
        </w:rPr>
        <w:t xml:space="preserve"> oraz </w:t>
      </w:r>
      <w:r w:rsidRPr="00E475C9">
        <w:rPr>
          <w:rFonts w:ascii="Times New Roman" w:eastAsia="Times New Roman" w:hAnsi="Times New Roman" w:cs="Times New Roman"/>
          <w:b/>
          <w:lang w:eastAsia="pl-PL"/>
        </w:rPr>
        <w:t>inne fortyfikacje miejskie</w:t>
      </w:r>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lang w:eastAsia="pl-PL"/>
        </w:rPr>
        <w:br/>
        <w:t xml:space="preserve">jak na przykład baszty.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Charakterystycznym elementem obszaru są też </w:t>
      </w:r>
      <w:r w:rsidRPr="00E475C9">
        <w:rPr>
          <w:rFonts w:ascii="Times New Roman" w:eastAsia="Times New Roman" w:hAnsi="Times New Roman" w:cs="Times New Roman"/>
          <w:b/>
          <w:lang w:eastAsia="pl-PL"/>
        </w:rPr>
        <w:t>pałace</w:t>
      </w:r>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b/>
          <w:lang w:eastAsia="pl-PL"/>
        </w:rPr>
        <w:t>dwory</w:t>
      </w:r>
      <w:r w:rsidRPr="00E475C9">
        <w:rPr>
          <w:rFonts w:ascii="Times New Roman" w:eastAsia="Times New Roman" w:hAnsi="Times New Roman" w:cs="Times New Roman"/>
          <w:lang w:eastAsia="pl-PL"/>
        </w:rPr>
        <w:t xml:space="preserve"> i </w:t>
      </w:r>
      <w:r w:rsidRPr="00E475C9">
        <w:rPr>
          <w:rFonts w:ascii="Times New Roman" w:eastAsia="Times New Roman" w:hAnsi="Times New Roman" w:cs="Times New Roman"/>
          <w:b/>
          <w:lang w:eastAsia="pl-PL"/>
        </w:rPr>
        <w:t>dwork</w:t>
      </w:r>
      <w:r w:rsidRPr="00E475C9">
        <w:rPr>
          <w:rFonts w:ascii="Times New Roman" w:eastAsia="Times New Roman" w:hAnsi="Times New Roman" w:cs="Times New Roman"/>
          <w:lang w:eastAsia="pl-PL"/>
        </w:rPr>
        <w:t xml:space="preserve">i wraz z zabudowami </w:t>
      </w:r>
      <w:r w:rsidRPr="00E475C9">
        <w:rPr>
          <w:rFonts w:ascii="Times New Roman" w:eastAsia="Times New Roman" w:hAnsi="Times New Roman" w:cs="Times New Roman"/>
          <w:b/>
          <w:lang w:eastAsia="pl-PL"/>
        </w:rPr>
        <w:t>folwarcznym</w:t>
      </w:r>
      <w:r w:rsidRPr="00E475C9">
        <w:rPr>
          <w:rFonts w:ascii="Times New Roman" w:eastAsia="Times New Roman" w:hAnsi="Times New Roman" w:cs="Times New Roman"/>
          <w:lang w:eastAsia="pl-PL"/>
        </w:rPr>
        <w:t xml:space="preserve">i lub też </w:t>
      </w:r>
      <w:r w:rsidRPr="00E475C9">
        <w:rPr>
          <w:rFonts w:ascii="Times New Roman" w:eastAsia="Times New Roman" w:hAnsi="Times New Roman" w:cs="Times New Roman"/>
          <w:b/>
          <w:lang w:eastAsia="pl-PL"/>
        </w:rPr>
        <w:t>założeniami parkowymi</w:t>
      </w:r>
      <w:r w:rsidRPr="00E475C9">
        <w:rPr>
          <w:rFonts w:ascii="Times New Roman" w:eastAsia="Times New Roman" w:hAnsi="Times New Roman" w:cs="Times New Roman"/>
          <w:lang w:eastAsia="pl-PL"/>
        </w:rPr>
        <w:t xml:space="preserve"> z cennymi okazami roślinności, stanowiące doskonałe miejsca do wypoczynku </w:t>
      </w:r>
      <w:r w:rsidRPr="00E475C9">
        <w:rPr>
          <w:rFonts w:ascii="Times New Roman" w:eastAsia="Times New Roman" w:hAnsi="Times New Roman" w:cs="Times New Roman"/>
          <w:lang w:eastAsia="pl-PL"/>
        </w:rPr>
        <w:br/>
        <w:t>i kontemplacji, a także lekcji przyrody i ekologii. Zrewitalizowane tereny parków stanowią w części gmin strefy rekreacyjne lub też sportowe. Elementem powiązanym są też stare grody, średniowieczne ruiny zabudowań, czy też obiekty o znaczeniu gospodarczym.</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 obszarze LGD, w większości centrów głównych miejscowości poszczególnych gmin, znajdują się cenne, </w:t>
      </w:r>
      <w:r w:rsidRPr="00E475C9">
        <w:rPr>
          <w:rFonts w:ascii="Times New Roman" w:eastAsia="Times New Roman" w:hAnsi="Times New Roman" w:cs="Times New Roman"/>
          <w:b/>
          <w:lang w:eastAsia="pl-PL"/>
        </w:rPr>
        <w:t xml:space="preserve">zabytkowe ratusze </w:t>
      </w:r>
      <w:r w:rsidRPr="00E475C9">
        <w:rPr>
          <w:rFonts w:ascii="Times New Roman" w:eastAsia="Times New Roman" w:hAnsi="Times New Roman" w:cs="Times New Roman"/>
          <w:lang w:eastAsia="pl-PL"/>
        </w:rPr>
        <w:t xml:space="preserve">oraz </w:t>
      </w:r>
      <w:r w:rsidRPr="00E475C9">
        <w:rPr>
          <w:rFonts w:ascii="Times New Roman" w:eastAsia="Times New Roman" w:hAnsi="Times New Roman" w:cs="Times New Roman"/>
          <w:b/>
          <w:lang w:eastAsia="pl-PL"/>
        </w:rPr>
        <w:t>obszary starego miasta</w:t>
      </w:r>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b/>
          <w:lang w:eastAsia="pl-PL"/>
        </w:rPr>
        <w:t>rynki</w:t>
      </w:r>
      <w:r w:rsidRPr="00E475C9">
        <w:rPr>
          <w:rFonts w:ascii="Times New Roman" w:eastAsia="Times New Roman" w:hAnsi="Times New Roman" w:cs="Times New Roman"/>
          <w:lang w:eastAsia="pl-PL"/>
        </w:rPr>
        <w:t xml:space="preserve"> będące pod ochroną konserwatorską. Obiekty </w:t>
      </w:r>
      <w:r w:rsidRPr="00E475C9">
        <w:rPr>
          <w:rFonts w:ascii="Times New Roman" w:eastAsia="Times New Roman" w:hAnsi="Times New Roman" w:cs="Times New Roman"/>
          <w:lang w:eastAsia="pl-PL"/>
        </w:rPr>
        <w:br/>
        <w:t>te odpowiednio zrewitalizowane stanowią siedzibę władz gminnych lub też innych jednostek wykonujących zadania publiczne, co sprawia, że ich wnętrza są otwarte dla zwiedzających. Niektóre z odnowionych zabytkowych obiektów, służą obecnie potrzebom codzienności i są godnymi podziwu i kontemplacji zabytkami sztuki architektonicznej dawnych czasów. Bardzo często do lepszego wyeksponowania poszczególnych zabytków przyczynia się naturalne ukształtowanie terenu - wzgórza, jeziora, które zwiększają wartość estetyczną obiektów. Wciąż wiele obiektów historycznych nie doczekało się niezbędnych prac konserwatorskich (są wysoce zdegradowane) umożliwiających ich wykorzystanie zgodnie z potrzebami rozwojowymi obszaru LGD.</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Analizując warstwę narodowościową i etnograficzną obszaru LGD należy stwierdzić, że zamieszkany jest on głównie przez polską ludność napływową – stanowi, więc swoisty </w:t>
      </w:r>
      <w:r w:rsidRPr="00E475C9">
        <w:rPr>
          <w:rFonts w:ascii="Times New Roman" w:eastAsia="Times New Roman" w:hAnsi="Times New Roman" w:cs="Times New Roman"/>
          <w:b/>
          <w:lang w:eastAsia="pl-PL"/>
        </w:rPr>
        <w:t>tygiel kulturowy</w:t>
      </w:r>
      <w:r w:rsidRPr="00E475C9">
        <w:rPr>
          <w:rFonts w:ascii="Times New Roman" w:eastAsia="Times New Roman" w:hAnsi="Times New Roman" w:cs="Times New Roman"/>
          <w:lang w:eastAsia="pl-PL"/>
        </w:rPr>
        <w:t xml:space="preserve"> - </w:t>
      </w:r>
      <w:r w:rsidRPr="00E475C9">
        <w:rPr>
          <w:rFonts w:ascii="Times New Roman" w:eastAsia="Times New Roman" w:hAnsi="Times New Roman" w:cs="Times New Roman"/>
          <w:b/>
          <w:lang w:eastAsia="pl-PL"/>
        </w:rPr>
        <w:t xml:space="preserve">mieszankę tradycji </w:t>
      </w:r>
      <w:r w:rsidRPr="00E475C9">
        <w:rPr>
          <w:rFonts w:ascii="Times New Roman" w:eastAsia="Times New Roman" w:hAnsi="Times New Roman" w:cs="Times New Roman"/>
          <w:b/>
          <w:lang w:eastAsia="pl-PL"/>
        </w:rPr>
        <w:br/>
        <w:t>i kultury mieszkańców różnych rejonów Polski</w:t>
      </w:r>
      <w:r w:rsidRPr="00E475C9">
        <w:rPr>
          <w:rFonts w:ascii="Times New Roman" w:eastAsia="Times New Roman" w:hAnsi="Times New Roman" w:cs="Times New Roman"/>
          <w:lang w:eastAsia="pl-PL"/>
        </w:rPr>
        <w:t xml:space="preserve">, która zasiedliła te tereny po II wojnie światowej. Ziemie LGD Lider Pojezierza zasiedlane były również przez ludność pochodzenia ukraińskiego i łemkowskiego. W wyniku tego procesu nastąpiło przerwanie dotychczasowego dziedzictwa kulturowego, ściśle związanego z kulturą niemiecką, </w:t>
      </w:r>
      <w:r w:rsidRPr="00E475C9">
        <w:rPr>
          <w:rFonts w:ascii="Times New Roman" w:eastAsia="Times New Roman" w:hAnsi="Times New Roman" w:cs="Times New Roman"/>
          <w:lang w:eastAsia="pl-PL"/>
        </w:rPr>
        <w:br/>
        <w:t xml:space="preserve">a następnie przez długi okres miała miejsce unifikacja kultury do wzorców występujących na terenie Polski, zaś ustrój komunistyczny dodatkowo spowalniał ten proces. W związku z powyższym bazowanie na pierwotnym, niemieckim dziedzictwie kulturowym obszaru, jako elemencie, który przyczynić miał się do rozwoju, napotykało na bariery. Odnosząc sytuację historyczną do czasów obecnych, należy zauważyć, iż jednym z nielicznych elementów pierwotnego dziedzictwa kulturowego osadników, które zachowało się z ich miejsc pochodzenia są </w:t>
      </w:r>
      <w:r w:rsidRPr="00E475C9">
        <w:rPr>
          <w:rFonts w:ascii="Times New Roman" w:eastAsia="Times New Roman" w:hAnsi="Times New Roman" w:cs="Times New Roman"/>
          <w:b/>
          <w:lang w:eastAsia="pl-PL"/>
        </w:rPr>
        <w:t>kulinaria</w:t>
      </w:r>
      <w:r w:rsidRPr="00E475C9">
        <w:rPr>
          <w:rFonts w:ascii="Times New Roman" w:eastAsia="Times New Roman" w:hAnsi="Times New Roman" w:cs="Times New Roman"/>
          <w:lang w:eastAsia="pl-PL"/>
        </w:rPr>
        <w:t xml:space="preserve">. Ma to odzwierciedlenie w dużej ilości potraw tradycyjnych i lokalnych, takich jak np.: miody: pojezierza choszczeńskiego, puszczy barlineckiej, </w:t>
      </w:r>
      <w:r w:rsidRPr="00E475C9">
        <w:rPr>
          <w:rFonts w:ascii="Times New Roman" w:eastAsia="Times New Roman" w:hAnsi="Times New Roman" w:cs="Times New Roman"/>
          <w:lang w:eastAsia="pl-PL"/>
        </w:rPr>
        <w:lastRenderedPageBreak/>
        <w:t xml:space="preserve">z lasu świętej Marii, przelewickie, choszczeńska strucla z makiem. Jednocześnie, inicjatywy związane z podtrzymywaniem tradycji wytwarzania produktów lokalnych napotykają na wiele przeszkód związanych z wprowadzeniem na rynek spożywczy (przepisy HACCP), przez co znane są jedynie w gronie mieszkańców danych terenów. </w:t>
      </w:r>
    </w:p>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31" w:name="_2p2csry" w:colFirst="0" w:colLast="0"/>
      <w:bookmarkEnd w:id="31"/>
      <w:r w:rsidRPr="00E475C9">
        <w:rPr>
          <w:rFonts w:ascii="Times New Roman" w:eastAsia="Times New Roman" w:hAnsi="Times New Roman" w:cs="Times New Roman"/>
          <w:lang w:eastAsia="pl-PL"/>
        </w:rPr>
        <w:t xml:space="preserve">Podobnie jak w przypadku walorów przyrodniczych i krajobrazowych, tak w odniesieniu do zabytków </w:t>
      </w:r>
      <w:r w:rsidRPr="00E475C9">
        <w:rPr>
          <w:rFonts w:ascii="Times New Roman" w:eastAsia="Times New Roman" w:hAnsi="Times New Roman" w:cs="Times New Roman"/>
          <w:lang w:eastAsia="pl-PL"/>
        </w:rPr>
        <w:br/>
        <w:t xml:space="preserve">i dziedzictwa kulturowego już po zakończeniu formalnej części wywiadów prowadzonych na potrzeby opracowania LSR respondenci w dyskusji wypowiadali się na temat znajomości zasobów lokalnych obszaru LGD – o ile rozmówcy (w większości) byli w stanie opisać zabytki, a niekiedy także atrakcyjne produkty kulinarne swojej najbliższej okolicy, o tyle pytani o dalsze obszary objęte LSR najczęściej z trudem podejmowali próbę odpowiedzi. Nie ulega, zatem wątpliwości, że dotychczasowa działalność promocyjna nie była wystarczająca. </w:t>
      </w: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8"/>
      </w:tblGrid>
      <w:tr w:rsidR="00E475C9" w:rsidRPr="00E475C9" w:rsidTr="00E63259">
        <w:trPr>
          <w:trHeight w:val="380"/>
        </w:trPr>
        <w:tc>
          <w:tcPr>
            <w:tcW w:w="10888" w:type="dxa"/>
            <w:tcBorders>
              <w:top w:val="nil"/>
              <w:left w:val="nil"/>
              <w:bottom w:val="nil"/>
              <w:right w:val="nil"/>
            </w:tcBorders>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32" w:name="_147n2zr" w:colFirst="0" w:colLast="0"/>
            <w:bookmarkEnd w:id="32"/>
            <w:r w:rsidRPr="00E475C9">
              <w:rPr>
                <w:rFonts w:ascii="Times New Roman" w:eastAsia="Times New Roman" w:hAnsi="Times New Roman" w:cs="Times New Roman"/>
                <w:b/>
                <w:color w:val="FFFFFF"/>
                <w:sz w:val="26"/>
                <w:szCs w:val="26"/>
                <w:lang w:eastAsia="pl-PL"/>
              </w:rPr>
              <w:t>3.9 Potencjał turystyczny</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Obszar LGD charakteryzuje ogromne bogactwo przyrodnicze, krajobrazowe, kulturowe, dlatego też naturalnie, turystyka i rekreacja stają się istotną funkcją warunkującą rozwój.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Obszar LGD jest predestynowany do rozwoju następujących form turystyki:</w:t>
      </w:r>
    </w:p>
    <w:p w:rsidR="00E475C9" w:rsidRPr="00E475C9" w:rsidRDefault="00E475C9" w:rsidP="00E475C9">
      <w:pPr>
        <w:numPr>
          <w:ilvl w:val="0"/>
          <w:numId w:val="5"/>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turystyka aktywna</w:t>
      </w:r>
      <w:r w:rsidRPr="00E475C9">
        <w:rPr>
          <w:rFonts w:ascii="Times New Roman" w:eastAsia="Times New Roman" w:hAnsi="Times New Roman" w:cs="Times New Roman"/>
          <w:lang w:eastAsia="pl-PL"/>
        </w:rPr>
        <w:t xml:space="preserve">, oparta na szlakach pieszych, rowerowych, ścieżkach edukacyjnych, itp. </w:t>
      </w:r>
    </w:p>
    <w:p w:rsidR="00E475C9" w:rsidRPr="00E475C9" w:rsidRDefault="00E475C9" w:rsidP="00E475C9">
      <w:pPr>
        <w:numPr>
          <w:ilvl w:val="0"/>
          <w:numId w:val="5"/>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turystyka kulturowa</w:t>
      </w:r>
      <w:r w:rsidRPr="00E475C9">
        <w:rPr>
          <w:rFonts w:ascii="Times New Roman" w:eastAsia="Times New Roman" w:hAnsi="Times New Roman" w:cs="Times New Roman"/>
          <w:lang w:eastAsia="pl-PL"/>
        </w:rPr>
        <w:t>, nastawiona na zwiedzanie obiektów wymienionych w części diagnozy poświęconej zabytkom – w tym zakresie każda z gmin oferuje zwiedzającemu coś ciekawego.</w:t>
      </w:r>
    </w:p>
    <w:p w:rsidR="00E475C9" w:rsidRPr="00E475C9" w:rsidRDefault="00E475C9" w:rsidP="00E475C9">
      <w:pPr>
        <w:numPr>
          <w:ilvl w:val="0"/>
          <w:numId w:val="5"/>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turystyka kulinarna</w:t>
      </w:r>
      <w:r w:rsidRPr="00E475C9">
        <w:rPr>
          <w:rFonts w:ascii="Times New Roman" w:eastAsia="Times New Roman" w:hAnsi="Times New Roman" w:cs="Times New Roman"/>
          <w:lang w:eastAsia="pl-PL"/>
        </w:rPr>
        <w:t>, opartą na lokalnych specjałach i potrawach tradycyjnych wymienionych w dalszej części strategii.</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Możliwe jest też postrzeganie turystyki pod kątem </w:t>
      </w:r>
      <w:r w:rsidRPr="00E475C9">
        <w:rPr>
          <w:rFonts w:ascii="Times New Roman" w:eastAsia="Times New Roman" w:hAnsi="Times New Roman" w:cs="Times New Roman"/>
          <w:b/>
          <w:lang w:eastAsia="pl-PL"/>
        </w:rPr>
        <w:t>imprez lokalnych, regionalnych</w:t>
      </w:r>
      <w:r w:rsidRPr="00E475C9">
        <w:rPr>
          <w:rFonts w:ascii="Times New Roman" w:eastAsia="Times New Roman" w:hAnsi="Times New Roman" w:cs="Times New Roman"/>
          <w:lang w:eastAsia="pl-PL"/>
        </w:rPr>
        <w:t xml:space="preserve">, które odbywają się cyklicznie. Istotne jest, iż jeden turysta często jest chętny, aby skorzystać z kilku form oferowanych atrakcji. Każdy z ww. obszarów, mimo nakładów poczynionych w perspektywie 2007-2013, wymaga szeregu kolejnych inwestycji – równolegle realizowanych przez sferę publiczną i podmioty gospodarcze, a także wykorzystania potencjału płynącego z tradycji rybackich (szczególnie turystyka kulinarna). Różnorodność oferowanych atrakcji zapewnia dłuższy pobyt turystów bez względu na pogodę.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Nie ulega wątpliwości, że ostatnie lata stanowiły okres dużego zaangażowania wszystkich trzech sektorów (społeczny, gospodarczy, publiczny) w budowanie fundamentów oferty turystycznej w dziedzinie turystyki aktywnej i kulturowej. Wyróżnić można części obszaru LGD nastawione na rozwój konkretnych dziedzin sportu: </w:t>
      </w:r>
      <w:proofErr w:type="spellStart"/>
      <w:r w:rsidRPr="00E475C9">
        <w:rPr>
          <w:rFonts w:ascii="Times New Roman" w:eastAsia="Times New Roman" w:hAnsi="Times New Roman" w:cs="Times New Roman"/>
          <w:b/>
          <w:lang w:eastAsia="pl-PL"/>
        </w:rPr>
        <w:t>nordic</w:t>
      </w:r>
      <w:proofErr w:type="spellEnd"/>
      <w:r w:rsidRPr="00E475C9">
        <w:rPr>
          <w:rFonts w:ascii="Times New Roman" w:eastAsia="Times New Roman" w:hAnsi="Times New Roman" w:cs="Times New Roman"/>
          <w:b/>
          <w:lang w:eastAsia="pl-PL"/>
        </w:rPr>
        <w:t xml:space="preserve"> </w:t>
      </w:r>
      <w:proofErr w:type="spellStart"/>
      <w:r w:rsidRPr="00E475C9">
        <w:rPr>
          <w:rFonts w:ascii="Times New Roman" w:eastAsia="Times New Roman" w:hAnsi="Times New Roman" w:cs="Times New Roman"/>
          <w:b/>
          <w:lang w:eastAsia="pl-PL"/>
        </w:rPr>
        <w:t>walking</w:t>
      </w:r>
      <w:proofErr w:type="spellEnd"/>
      <w:r w:rsidRPr="00E475C9">
        <w:rPr>
          <w:rFonts w:ascii="Times New Roman" w:eastAsia="Times New Roman" w:hAnsi="Times New Roman" w:cs="Times New Roman"/>
          <w:b/>
          <w:lang w:eastAsia="pl-PL"/>
        </w:rPr>
        <w:t>, kajak polo, narty wodne, kajakarstwo, wycieczki rowerowe, szlaki turystyczne, lub nastawione na rozwój turystyki kulturowej, ze względu na zakony: cystersów, joannitów, templariuszy, dominikanów, krzyżaków, obiekty sakralne, zabudowania obronne, pałace, dwory, dworki, parki, ratusze, rynki lub obszary starego miasta.</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Jednocześnie, poza silnymi obszarami LGD, istnieją </w:t>
      </w:r>
      <w:r w:rsidRPr="00E475C9">
        <w:rPr>
          <w:rFonts w:ascii="Times New Roman" w:eastAsia="Times New Roman" w:hAnsi="Times New Roman" w:cs="Times New Roman"/>
          <w:b/>
          <w:lang w:eastAsia="pl-PL"/>
        </w:rPr>
        <w:t>liczne braki we właściwym zagospodarowaniu rzek i jezior</w:t>
      </w:r>
      <w:r w:rsidRPr="00E475C9">
        <w:rPr>
          <w:rFonts w:ascii="Times New Roman" w:eastAsia="Times New Roman" w:hAnsi="Times New Roman" w:cs="Times New Roman"/>
          <w:lang w:eastAsia="pl-PL"/>
        </w:rPr>
        <w:t xml:space="preserve">, które są naturalnym elementem przeważającym w gminach. Ponadto, pozostałe bogactwa przyrodnicze nie są dostatecznie wykorzystywane do celów turystycznych (m.in. Barlinecko-Gorzowski Park Krajobrazowy, pomniki przyrody, rezerwaty, parki).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Potencjał do rozwoju turystyki jest podkreślany w ewaluacji Strategii LGD realizowanej w poprzedniej perspektywie - przedstawiciele każdego z sektorów: społecznego, publicznego i gospodarczego, przyznają, </w:t>
      </w:r>
      <w:r w:rsidRPr="00E475C9">
        <w:rPr>
          <w:rFonts w:ascii="Times New Roman" w:eastAsia="Times New Roman" w:hAnsi="Times New Roman" w:cs="Times New Roman"/>
          <w:lang w:eastAsia="pl-PL"/>
        </w:rPr>
        <w:br/>
        <w:t xml:space="preserve">iż niezbędne jest podjęcie kroków w celu budowania silniejszej marki LGD, opartej na różnorodnej ofercie turystycznej. Oferta ta powinna wyróżniać się oryginalnym pomysłem łączącym się z historią lub kulturą obszaru.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Obecnie, poza wyraźnym zjawiskiem sezonowości ruchu turystycznego (częściowo usprawiedliwionym np. sezonowością turystyki wodnej) odczuwalny jest niedobór zdefiniowanych, gotowych do zaoferowania produktów turystycznych, a także połączenia ich w gotowe oferty pakietowe dedykowane grupom odbiorców </w:t>
      </w:r>
      <w:r w:rsidRPr="00E475C9">
        <w:rPr>
          <w:rFonts w:ascii="Times New Roman" w:eastAsia="Times New Roman" w:hAnsi="Times New Roman" w:cs="Times New Roman"/>
          <w:lang w:eastAsia="pl-PL"/>
        </w:rPr>
        <w:br/>
        <w:t>o określonych preferencjach w zakresie spędzania czasu wolnego.</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Dotychczasowy brak spójnej wizji zagospodarowania przestrzennego całości obszaru LGD stanowi istniejącą barierę dla rozwoju szerokiej, pakietowej oferty turystycznej. LSR nie odpowiada za określenie szczegółowej koncepcji zagospodarowania, ale poprzez dostępne środki finansowe może wspierać przedsięwzięcia budujące przedmiotową spójność.</w:t>
      </w:r>
    </w:p>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33" w:name="_3o7alnk" w:colFirst="0" w:colLast="0"/>
      <w:bookmarkEnd w:id="33"/>
      <w:r w:rsidRPr="00E475C9">
        <w:rPr>
          <w:rFonts w:ascii="Times New Roman" w:eastAsia="Times New Roman" w:hAnsi="Times New Roman" w:cs="Times New Roman"/>
          <w:lang w:eastAsia="pl-PL"/>
        </w:rPr>
        <w:t>Stan infrastruktury turystycznej LGD jest zróżnicowany, lecz nie zawsze dostosowany do obowiązujących standardów ilościowo oraz jakościowo.</w:t>
      </w:r>
    </w:p>
    <w:p w:rsidR="00E475C9" w:rsidRPr="00E475C9" w:rsidRDefault="00E475C9" w:rsidP="00E475C9">
      <w:pPr>
        <w:keepNext/>
        <w:pBdr>
          <w:top w:val="nil"/>
          <w:left w:val="nil"/>
          <w:bottom w:val="nil"/>
          <w:right w:val="nil"/>
          <w:between w:val="nil"/>
        </w:pBdr>
        <w:spacing w:before="240"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Tabela nr 5. Zestawienie ilości obiektów noclegowych, 2013 r.</w:t>
      </w:r>
    </w:p>
    <w:tbl>
      <w:tblPr>
        <w:tblW w:w="10181" w:type="dxa"/>
        <w:tblInd w:w="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9"/>
        <w:gridCol w:w="1644"/>
        <w:gridCol w:w="1306"/>
        <w:gridCol w:w="989"/>
        <w:gridCol w:w="1639"/>
        <w:gridCol w:w="1313"/>
        <w:gridCol w:w="1313"/>
        <w:gridCol w:w="1478"/>
      </w:tblGrid>
      <w:tr w:rsidR="00E475C9" w:rsidRPr="00E475C9" w:rsidTr="00E63259">
        <w:trPr>
          <w:trHeight w:val="620"/>
        </w:trPr>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Lp.</w:t>
            </w:r>
          </w:p>
        </w:tc>
        <w:tc>
          <w:tcPr>
            <w:tcW w:w="1644" w:type="dxa"/>
            <w:shd w:val="clear" w:color="auto" w:fill="00B0F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Gmina</w:t>
            </w:r>
          </w:p>
        </w:tc>
        <w:tc>
          <w:tcPr>
            <w:tcW w:w="1306" w:type="dxa"/>
            <w:shd w:val="clear" w:color="auto" w:fill="00B0F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Obiekty noclegowe razem</w:t>
            </w:r>
          </w:p>
        </w:tc>
        <w:tc>
          <w:tcPr>
            <w:tcW w:w="989" w:type="dxa"/>
            <w:shd w:val="clear" w:color="auto" w:fill="00B0F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 tym ilość hoteli</w:t>
            </w:r>
          </w:p>
        </w:tc>
        <w:tc>
          <w:tcPr>
            <w:tcW w:w="1639"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 tym ilość gospodarstw agroturystycznych</w:t>
            </w:r>
          </w:p>
        </w:tc>
        <w:tc>
          <w:tcPr>
            <w:tcW w:w="1313"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 tym ilość obiektów turystyki wiejskiej</w:t>
            </w:r>
          </w:p>
        </w:tc>
        <w:tc>
          <w:tcPr>
            <w:tcW w:w="1313"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 tym inne obiekty zakwaterowania</w:t>
            </w:r>
          </w:p>
        </w:tc>
        <w:tc>
          <w:tcPr>
            <w:tcW w:w="1478"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Pola namiotowe/ campingowe</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Barlinek</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39</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9</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6</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lastRenderedPageBreak/>
              <w:t>2</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Bierzwnik</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Bd</w:t>
            </w:r>
            <w:proofErr w:type="spellEnd"/>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Bd</w:t>
            </w:r>
            <w:proofErr w:type="spellEnd"/>
            <w:r w:rsidRPr="00E475C9">
              <w:rPr>
                <w:rFonts w:ascii="Times New Roman" w:eastAsia="Times New Roman" w:hAnsi="Times New Roman" w:cs="Times New Roman"/>
                <w:lang w:eastAsia="pl-PL"/>
              </w:rPr>
              <w:t>.</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Bd</w:t>
            </w:r>
            <w:proofErr w:type="spellEnd"/>
            <w:r w:rsidRPr="00E475C9">
              <w:rPr>
                <w:rFonts w:ascii="Times New Roman" w:eastAsia="Times New Roman" w:hAnsi="Times New Roman" w:cs="Times New Roman"/>
                <w:lang w:eastAsia="pl-PL"/>
              </w:rPr>
              <w:t>.</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Bd</w:t>
            </w:r>
            <w:proofErr w:type="spellEnd"/>
            <w:r w:rsidRPr="00E475C9">
              <w:rPr>
                <w:rFonts w:ascii="Times New Roman" w:eastAsia="Times New Roman" w:hAnsi="Times New Roman" w:cs="Times New Roman"/>
                <w:lang w:eastAsia="pl-PL"/>
              </w:rPr>
              <w:t>.</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Bd</w:t>
            </w:r>
            <w:proofErr w:type="spellEnd"/>
            <w:r w:rsidRPr="00E475C9">
              <w:rPr>
                <w:rFonts w:ascii="Times New Roman" w:eastAsia="Times New Roman" w:hAnsi="Times New Roman" w:cs="Times New Roman"/>
                <w:lang w:eastAsia="pl-PL"/>
              </w:rPr>
              <w:t>.</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Bd</w:t>
            </w:r>
            <w:proofErr w:type="spellEnd"/>
            <w:r w:rsidRPr="00E475C9">
              <w:rPr>
                <w:rFonts w:ascii="Times New Roman" w:eastAsia="Times New Roman" w:hAnsi="Times New Roman" w:cs="Times New Roman"/>
                <w:b/>
                <w:lang w:eastAsia="pl-PL"/>
              </w:rPr>
              <w:t>.</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3</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Boleszkowice</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4</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Choszczno</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7</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5</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Dębno</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11</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6</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Krzęcin</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7</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Lipiany</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8</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Myślibórz</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11</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7</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9</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Nowogródek Pomorski</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4</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10</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Pełczyce</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11</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Przelewice </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Bd</w:t>
            </w:r>
            <w:proofErr w:type="spellEnd"/>
            <w:r w:rsidRPr="00E475C9">
              <w:rPr>
                <w:rFonts w:ascii="Times New Roman" w:eastAsia="Times New Roman" w:hAnsi="Times New Roman" w:cs="Times New Roman"/>
                <w:b/>
                <w:lang w:eastAsia="pl-PL"/>
              </w:rPr>
              <w:t>.</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Bd</w:t>
            </w:r>
            <w:proofErr w:type="spellEnd"/>
            <w:r w:rsidRPr="00E475C9">
              <w:rPr>
                <w:rFonts w:ascii="Times New Roman" w:eastAsia="Times New Roman" w:hAnsi="Times New Roman" w:cs="Times New Roman"/>
                <w:lang w:eastAsia="pl-PL"/>
              </w:rPr>
              <w:t>.</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Bd</w:t>
            </w:r>
            <w:proofErr w:type="spellEnd"/>
            <w:r w:rsidRPr="00E475C9">
              <w:rPr>
                <w:rFonts w:ascii="Times New Roman" w:eastAsia="Times New Roman" w:hAnsi="Times New Roman" w:cs="Times New Roman"/>
                <w:lang w:eastAsia="pl-PL"/>
              </w:rPr>
              <w:t>.</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Bd</w:t>
            </w:r>
            <w:proofErr w:type="spellEnd"/>
            <w:r w:rsidRPr="00E475C9">
              <w:rPr>
                <w:rFonts w:ascii="Times New Roman" w:eastAsia="Times New Roman" w:hAnsi="Times New Roman" w:cs="Times New Roman"/>
                <w:lang w:eastAsia="pl-PL"/>
              </w:rPr>
              <w:t>.</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roofErr w:type="spellStart"/>
            <w:r w:rsidRPr="00E475C9">
              <w:rPr>
                <w:rFonts w:ascii="Times New Roman" w:eastAsia="Times New Roman" w:hAnsi="Times New Roman" w:cs="Times New Roman"/>
                <w:lang w:eastAsia="pl-PL"/>
              </w:rPr>
              <w:t>Bd</w:t>
            </w:r>
            <w:proofErr w:type="spellEnd"/>
            <w:r w:rsidRPr="00E475C9">
              <w:rPr>
                <w:rFonts w:ascii="Times New Roman" w:eastAsia="Times New Roman" w:hAnsi="Times New Roman" w:cs="Times New Roman"/>
                <w:lang w:eastAsia="pl-PL"/>
              </w:rPr>
              <w:t>.</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Bd</w:t>
            </w:r>
            <w:proofErr w:type="spellEnd"/>
            <w:r w:rsidRPr="00E475C9">
              <w:rPr>
                <w:rFonts w:ascii="Times New Roman" w:eastAsia="Times New Roman" w:hAnsi="Times New Roman" w:cs="Times New Roman"/>
                <w:b/>
                <w:lang w:eastAsia="pl-PL"/>
              </w:rPr>
              <w:t>.</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12</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Recz</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13</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Trzcińsko-Zdrój</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w:t>
            </w:r>
          </w:p>
        </w:tc>
      </w:tr>
      <w:tr w:rsidR="00E475C9" w:rsidRPr="00E475C9" w:rsidTr="00E63259">
        <w:tc>
          <w:tcPr>
            <w:tcW w:w="500"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SUMA OBIEKTÓW</w:t>
            </w:r>
          </w:p>
        </w:tc>
        <w:tc>
          <w:tcPr>
            <w:tcW w:w="1306"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88</w:t>
            </w:r>
          </w:p>
        </w:tc>
        <w:tc>
          <w:tcPr>
            <w:tcW w:w="989"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18</w:t>
            </w:r>
          </w:p>
        </w:tc>
        <w:tc>
          <w:tcPr>
            <w:tcW w:w="163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w:t>
            </w:r>
          </w:p>
        </w:tc>
        <w:tc>
          <w:tcPr>
            <w:tcW w:w="1313"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41</w:t>
            </w:r>
          </w:p>
        </w:tc>
        <w:tc>
          <w:tcPr>
            <w:tcW w:w="147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14</w:t>
            </w:r>
          </w:p>
        </w:tc>
      </w:tr>
    </w:tbl>
    <w:p w:rsidR="00E475C9" w:rsidRPr="00E475C9" w:rsidRDefault="00E475C9" w:rsidP="00E475C9">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r w:rsidRPr="00E475C9">
        <w:rPr>
          <w:rFonts w:ascii="Times New Roman" w:eastAsia="Times New Roman" w:hAnsi="Times New Roman" w:cs="Times New Roman"/>
          <w:i/>
          <w:color w:val="000000"/>
          <w:lang w:eastAsia="pl-PL"/>
        </w:rPr>
        <w:t xml:space="preserve">Źródło: opracowanie własne na podstawie danych z poszczególnych gmin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Ilość obiektów jest niewystarczająca do obsługi turystów odwiedzających obszar LGD. Istnieją istotne </w:t>
      </w:r>
      <w:r w:rsidRPr="00E475C9">
        <w:rPr>
          <w:rFonts w:ascii="Times New Roman" w:eastAsia="Times New Roman" w:hAnsi="Times New Roman" w:cs="Times New Roman"/>
          <w:lang w:eastAsia="pl-PL"/>
        </w:rPr>
        <w:br/>
        <w:t xml:space="preserve">i wyraźne deficyty w infrastrukturze noclegowej, przez co nawet obszary atrakcyjne turystycznie nie posiadają zdolności do zatrzymania turystów.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Poza usługami noclegowymi, kolejnym istotnym elementem dla turystów są usługi gastronomiczne, które również nie zapewniają kompleksowej oferty odwiedzającym (32 restauracje, 44 bary, 25 obiektów typu fast food </w:t>
      </w:r>
      <w:r w:rsidRPr="00E475C9">
        <w:rPr>
          <w:rFonts w:ascii="Times New Roman" w:eastAsia="Times New Roman" w:hAnsi="Times New Roman" w:cs="Times New Roman"/>
          <w:lang w:eastAsia="pl-PL"/>
        </w:rPr>
        <w:br/>
        <w:t>i 4 inne lokale - dane przekazane przez poszczególne gminy).</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 celu dokonania obiektywnej oceny rozwoju funkcji turystycznej na terenie objętym LGD, przeprowadzono również analizę atrakcyjności poszczególnych gmin. Zastosowano następujące wskaźniki (z wykorzystaniem danych statystycznych za 2013 r. pochodzących z Banku Danych Regionalnych Głównego Urzędu Statystycznego oraz danych źródłowych dostarczonych bezpośrednio przez Gminy obszaru LGD):</w:t>
      </w:r>
    </w:p>
    <w:p w:rsidR="00E475C9" w:rsidRPr="00E475C9" w:rsidRDefault="00E475C9" w:rsidP="00E475C9">
      <w:pPr>
        <w:numPr>
          <w:ilvl w:val="0"/>
          <w:numId w:val="7"/>
        </w:numPr>
        <w:spacing w:after="0" w:line="240" w:lineRule="auto"/>
        <w:ind w:left="567"/>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Wskaźnik Schneidera</w:t>
      </w:r>
      <w:r w:rsidRPr="00E475C9">
        <w:rPr>
          <w:rFonts w:ascii="Times New Roman" w:eastAsia="Times New Roman" w:hAnsi="Times New Roman" w:cs="Times New Roman"/>
          <w:lang w:eastAsia="pl-PL"/>
        </w:rPr>
        <w:t xml:space="preserve"> – miernik intensywności ruchu turystycznego, liczony, jako liczba turystów korzystających z noclegów w obiektach zbiorowego zakwaterowania ogółem, przypadająca na 100 mieszkańców stałych;</w:t>
      </w:r>
    </w:p>
    <w:p w:rsidR="00E475C9" w:rsidRPr="00E475C9" w:rsidRDefault="00E475C9" w:rsidP="00E475C9">
      <w:pPr>
        <w:numPr>
          <w:ilvl w:val="0"/>
          <w:numId w:val="7"/>
        </w:numPr>
        <w:spacing w:after="0" w:line="240" w:lineRule="auto"/>
        <w:ind w:left="567"/>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 xml:space="preserve">Wskaźnik </w:t>
      </w:r>
      <w:proofErr w:type="spellStart"/>
      <w:r w:rsidRPr="00E475C9">
        <w:rPr>
          <w:rFonts w:ascii="Times New Roman" w:eastAsia="Times New Roman" w:hAnsi="Times New Roman" w:cs="Times New Roman"/>
          <w:b/>
          <w:lang w:eastAsia="pl-PL"/>
        </w:rPr>
        <w:t>Charvata</w:t>
      </w:r>
      <w:proofErr w:type="spellEnd"/>
      <w:r w:rsidRPr="00E475C9">
        <w:rPr>
          <w:rFonts w:ascii="Times New Roman" w:eastAsia="Times New Roman" w:hAnsi="Times New Roman" w:cs="Times New Roman"/>
          <w:lang w:eastAsia="pl-PL"/>
        </w:rPr>
        <w:t xml:space="preserve"> – liczony, jako liczba udzielonych noclegów przypadających na 100 mieszkańców stałych</w:t>
      </w:r>
      <w:r w:rsidRPr="00E475C9">
        <w:rPr>
          <w:rFonts w:ascii="Times New Roman" w:eastAsia="Times New Roman" w:hAnsi="Times New Roman" w:cs="Times New Roman"/>
          <w:b/>
          <w:lang w:eastAsia="pl-PL"/>
        </w:rPr>
        <w:t>;</w:t>
      </w:r>
    </w:p>
    <w:p w:rsidR="00E475C9" w:rsidRPr="00E475C9" w:rsidRDefault="00E475C9" w:rsidP="00E475C9">
      <w:pPr>
        <w:numPr>
          <w:ilvl w:val="0"/>
          <w:numId w:val="7"/>
        </w:numPr>
        <w:spacing w:after="0" w:line="240" w:lineRule="auto"/>
        <w:ind w:left="567"/>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 xml:space="preserve">Wskaźnik </w:t>
      </w:r>
      <w:proofErr w:type="spellStart"/>
      <w:r w:rsidRPr="00E475C9">
        <w:rPr>
          <w:rFonts w:ascii="Times New Roman" w:eastAsia="Times New Roman" w:hAnsi="Times New Roman" w:cs="Times New Roman"/>
          <w:b/>
          <w:lang w:eastAsia="pl-PL"/>
        </w:rPr>
        <w:t>Deferta</w:t>
      </w:r>
      <w:proofErr w:type="spellEnd"/>
      <w:r w:rsidRPr="00E475C9">
        <w:rPr>
          <w:rFonts w:ascii="Times New Roman" w:eastAsia="Times New Roman" w:hAnsi="Times New Roman" w:cs="Times New Roman"/>
          <w:lang w:eastAsia="pl-PL"/>
        </w:rPr>
        <w:t xml:space="preserve">– funkcji turystycznej, liczony, jako liczba turystów korzystających </w:t>
      </w:r>
      <w:r w:rsidRPr="00E475C9">
        <w:rPr>
          <w:rFonts w:ascii="Times New Roman" w:eastAsia="Times New Roman" w:hAnsi="Times New Roman" w:cs="Times New Roman"/>
          <w:lang w:eastAsia="pl-PL"/>
        </w:rPr>
        <w:br/>
        <w:t>z noclegów przypadająca na 1 km</w:t>
      </w:r>
      <w:r w:rsidRPr="00E475C9">
        <w:rPr>
          <w:rFonts w:ascii="Times New Roman" w:eastAsia="Times New Roman" w:hAnsi="Times New Roman" w:cs="Times New Roman"/>
          <w:vertAlign w:val="superscript"/>
          <w:lang w:eastAsia="pl-PL"/>
        </w:rPr>
        <w:t>2</w:t>
      </w:r>
      <w:r w:rsidRPr="00E475C9">
        <w:rPr>
          <w:rFonts w:ascii="Times New Roman" w:eastAsia="Times New Roman" w:hAnsi="Times New Roman" w:cs="Times New Roman"/>
          <w:lang w:eastAsia="pl-PL"/>
        </w:rPr>
        <w:t xml:space="preserve"> powierzchni całkowitej badanego obszaru. Pozwala on ocenić zatłoczenie (gęstość populacji/ruchu) badanego obszaru;</w:t>
      </w:r>
    </w:p>
    <w:p w:rsidR="00E475C9" w:rsidRPr="00E475C9" w:rsidRDefault="00E475C9" w:rsidP="00E475C9">
      <w:pPr>
        <w:numPr>
          <w:ilvl w:val="0"/>
          <w:numId w:val="7"/>
        </w:numPr>
        <w:spacing w:after="0" w:line="240" w:lineRule="auto"/>
        <w:ind w:left="567"/>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 xml:space="preserve">Wskaźnik </w:t>
      </w:r>
      <w:proofErr w:type="spellStart"/>
      <w:r w:rsidRPr="00E475C9">
        <w:rPr>
          <w:rFonts w:ascii="Times New Roman" w:eastAsia="Times New Roman" w:hAnsi="Times New Roman" w:cs="Times New Roman"/>
          <w:b/>
          <w:lang w:eastAsia="pl-PL"/>
        </w:rPr>
        <w:t>Beretje’a</w:t>
      </w:r>
      <w:proofErr w:type="spellEnd"/>
      <w:r w:rsidRPr="00E475C9">
        <w:rPr>
          <w:rFonts w:ascii="Times New Roman" w:eastAsia="Times New Roman" w:hAnsi="Times New Roman" w:cs="Times New Roman"/>
          <w:b/>
          <w:lang w:eastAsia="pl-PL"/>
        </w:rPr>
        <w:t xml:space="preserve"> i </w:t>
      </w:r>
      <w:proofErr w:type="spellStart"/>
      <w:r w:rsidRPr="00E475C9">
        <w:rPr>
          <w:rFonts w:ascii="Times New Roman" w:eastAsia="Times New Roman" w:hAnsi="Times New Roman" w:cs="Times New Roman"/>
          <w:b/>
          <w:lang w:eastAsia="pl-PL"/>
        </w:rPr>
        <w:t>Deferta</w:t>
      </w:r>
      <w:proofErr w:type="spellEnd"/>
      <w:r w:rsidRPr="00E475C9">
        <w:rPr>
          <w:rFonts w:ascii="Times New Roman" w:eastAsia="Times New Roman" w:hAnsi="Times New Roman" w:cs="Times New Roman"/>
          <w:b/>
          <w:lang w:eastAsia="pl-PL"/>
        </w:rPr>
        <w:t xml:space="preserve"> –</w:t>
      </w:r>
      <w:r w:rsidRPr="00E475C9">
        <w:rPr>
          <w:rFonts w:ascii="Times New Roman" w:eastAsia="Times New Roman" w:hAnsi="Times New Roman" w:cs="Times New Roman"/>
          <w:lang w:eastAsia="pl-PL"/>
        </w:rPr>
        <w:t xml:space="preserve"> miernik zagospodarowania turystycznego, liczony, jako liczba miejsc noclegowych przypadająca na 100 mieszkańców stałych.</w:t>
      </w:r>
      <w:r w:rsidRPr="00E475C9">
        <w:rPr>
          <w:rFonts w:ascii="Times New Roman" w:eastAsia="Times New Roman" w:hAnsi="Times New Roman" w:cs="Times New Roman"/>
          <w:vertAlign w:val="superscript"/>
          <w:lang w:eastAsia="pl-PL"/>
        </w:rPr>
        <w:footnoteReference w:id="5"/>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Dla obszaru objętego LGD uzyskane wskaźniki zestawiono z danymi dla województwa oraz kraju.</w:t>
      </w:r>
    </w:p>
    <w:p w:rsidR="00E475C9" w:rsidRPr="00E475C9" w:rsidRDefault="00E475C9" w:rsidP="00E475C9">
      <w:pPr>
        <w:keepNext/>
        <w:pBdr>
          <w:top w:val="nil"/>
          <w:left w:val="nil"/>
          <w:bottom w:val="nil"/>
          <w:right w:val="nil"/>
          <w:between w:val="nil"/>
        </w:pBdr>
        <w:spacing w:before="240"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Tabela nr 6. Zestawienie danych oraz wskaźników atrakcyjności turystycznej Gmin LGD Lider Pojezierza, 2013 r.</w:t>
      </w:r>
    </w:p>
    <w:tbl>
      <w:tblPr>
        <w:tblW w:w="10346" w:type="dxa"/>
        <w:tblInd w:w="-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1"/>
        <w:gridCol w:w="1644"/>
        <w:gridCol w:w="1280"/>
        <w:gridCol w:w="1455"/>
        <w:gridCol w:w="1376"/>
        <w:gridCol w:w="970"/>
        <w:gridCol w:w="923"/>
        <w:gridCol w:w="1057"/>
        <w:gridCol w:w="1150"/>
      </w:tblGrid>
      <w:tr w:rsidR="00E475C9" w:rsidRPr="00E475C9" w:rsidTr="00E63259">
        <w:tc>
          <w:tcPr>
            <w:tcW w:w="491" w:type="dxa"/>
            <w:vMerge w:val="restart"/>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roofErr w:type="spellStart"/>
            <w:r w:rsidRPr="00E475C9">
              <w:rPr>
                <w:rFonts w:ascii="Times New Roman" w:eastAsia="Times New Roman" w:hAnsi="Times New Roman" w:cs="Times New Roman"/>
                <w:b/>
                <w:color w:val="FFFFFF"/>
                <w:lang w:eastAsia="pl-PL"/>
              </w:rPr>
              <w:t>Lp</w:t>
            </w:r>
            <w:proofErr w:type="spellEnd"/>
          </w:p>
        </w:tc>
        <w:tc>
          <w:tcPr>
            <w:tcW w:w="1644" w:type="dxa"/>
            <w:vMerge w:val="restart"/>
            <w:shd w:val="clear" w:color="auto" w:fill="00B0F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Gmina</w:t>
            </w:r>
          </w:p>
        </w:tc>
        <w:tc>
          <w:tcPr>
            <w:tcW w:w="1280" w:type="dxa"/>
            <w:vMerge w:val="restart"/>
            <w:shd w:val="clear" w:color="auto" w:fill="00B0F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Miejsca noclegowe</w:t>
            </w:r>
          </w:p>
        </w:tc>
        <w:tc>
          <w:tcPr>
            <w:tcW w:w="1455" w:type="dxa"/>
            <w:vMerge w:val="restart"/>
            <w:shd w:val="clear" w:color="auto" w:fill="00B0F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Korzystający z noclegów</w:t>
            </w:r>
          </w:p>
        </w:tc>
        <w:tc>
          <w:tcPr>
            <w:tcW w:w="1376" w:type="dxa"/>
            <w:vMerge w:val="restart"/>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Udzielone noclegi</w:t>
            </w:r>
          </w:p>
        </w:tc>
        <w:tc>
          <w:tcPr>
            <w:tcW w:w="4100" w:type="dxa"/>
            <w:gridSpan w:val="4"/>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Wskaźniki</w:t>
            </w:r>
          </w:p>
        </w:tc>
      </w:tr>
      <w:tr w:rsidR="00E475C9" w:rsidRPr="00E475C9" w:rsidTr="00E63259">
        <w:tc>
          <w:tcPr>
            <w:tcW w:w="491" w:type="dxa"/>
            <w:vMerge/>
            <w:shd w:val="clear" w:color="auto" w:fill="808080"/>
            <w:tcMar>
              <w:top w:w="28" w:type="dxa"/>
              <w:left w:w="57" w:type="dxa"/>
              <w:bottom w:w="28" w:type="dxa"/>
              <w:right w:w="57" w:type="dxa"/>
            </w:tcMar>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644" w:type="dxa"/>
            <w:vMerge/>
            <w:shd w:val="clear" w:color="auto" w:fill="00B0F0"/>
            <w:tcMar>
              <w:top w:w="28" w:type="dxa"/>
              <w:left w:w="57" w:type="dxa"/>
              <w:bottom w:w="28" w:type="dxa"/>
              <w:right w:w="57" w:type="dxa"/>
            </w:tcMar>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280" w:type="dxa"/>
            <w:vMerge/>
            <w:shd w:val="clear" w:color="auto" w:fill="00B0F0"/>
            <w:tcMar>
              <w:top w:w="28" w:type="dxa"/>
              <w:left w:w="57" w:type="dxa"/>
              <w:bottom w:w="28" w:type="dxa"/>
              <w:right w:w="57" w:type="dxa"/>
            </w:tcMar>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455" w:type="dxa"/>
            <w:vMerge/>
            <w:shd w:val="clear" w:color="auto" w:fill="00B0F0"/>
            <w:tcMar>
              <w:top w:w="28" w:type="dxa"/>
              <w:left w:w="57" w:type="dxa"/>
              <w:bottom w:w="28" w:type="dxa"/>
              <w:right w:w="57" w:type="dxa"/>
            </w:tcMar>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376" w:type="dxa"/>
            <w:vMerge/>
            <w:shd w:val="clear" w:color="auto" w:fill="00B0F0"/>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970" w:type="dxa"/>
            <w:shd w:val="clear" w:color="auto" w:fill="00B0F0"/>
            <w:vAlign w:val="center"/>
          </w:tcPr>
          <w:p w:rsidR="00E475C9" w:rsidRPr="00E475C9" w:rsidRDefault="00E475C9" w:rsidP="00E475C9">
            <w:pPr>
              <w:spacing w:after="0" w:line="240" w:lineRule="auto"/>
              <w:jc w:val="both"/>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Schneidera</w:t>
            </w:r>
          </w:p>
        </w:tc>
        <w:tc>
          <w:tcPr>
            <w:tcW w:w="923" w:type="dxa"/>
            <w:shd w:val="clear" w:color="auto" w:fill="00B0F0"/>
            <w:vAlign w:val="center"/>
          </w:tcPr>
          <w:p w:rsidR="00E475C9" w:rsidRPr="00E475C9" w:rsidRDefault="00E475C9" w:rsidP="00E475C9">
            <w:pPr>
              <w:spacing w:after="0" w:line="240" w:lineRule="auto"/>
              <w:jc w:val="both"/>
              <w:rPr>
                <w:rFonts w:ascii="Times New Roman" w:eastAsia="Times New Roman" w:hAnsi="Times New Roman" w:cs="Times New Roman"/>
                <w:b/>
                <w:color w:val="FFFFFF"/>
                <w:lang w:eastAsia="pl-PL"/>
              </w:rPr>
            </w:pPr>
            <w:proofErr w:type="spellStart"/>
            <w:r w:rsidRPr="00E475C9">
              <w:rPr>
                <w:rFonts w:ascii="Times New Roman" w:eastAsia="Times New Roman" w:hAnsi="Times New Roman" w:cs="Times New Roman"/>
                <w:b/>
                <w:color w:val="FFFFFF"/>
                <w:lang w:eastAsia="pl-PL"/>
              </w:rPr>
              <w:t>Charvata</w:t>
            </w:r>
            <w:proofErr w:type="spellEnd"/>
          </w:p>
        </w:tc>
        <w:tc>
          <w:tcPr>
            <w:tcW w:w="1057" w:type="dxa"/>
            <w:shd w:val="clear" w:color="auto" w:fill="00B0F0"/>
            <w:vAlign w:val="center"/>
          </w:tcPr>
          <w:p w:rsidR="00E475C9" w:rsidRPr="00E475C9" w:rsidRDefault="00E475C9" w:rsidP="00E475C9">
            <w:pPr>
              <w:spacing w:after="0" w:line="240" w:lineRule="auto"/>
              <w:jc w:val="both"/>
              <w:rPr>
                <w:rFonts w:ascii="Times New Roman" w:eastAsia="Times New Roman" w:hAnsi="Times New Roman" w:cs="Times New Roman"/>
                <w:b/>
                <w:color w:val="FFFFFF"/>
                <w:lang w:eastAsia="pl-PL"/>
              </w:rPr>
            </w:pPr>
            <w:proofErr w:type="spellStart"/>
            <w:r w:rsidRPr="00E475C9">
              <w:rPr>
                <w:rFonts w:ascii="Times New Roman" w:eastAsia="Times New Roman" w:hAnsi="Times New Roman" w:cs="Times New Roman"/>
                <w:b/>
                <w:color w:val="FFFFFF"/>
                <w:lang w:eastAsia="pl-PL"/>
              </w:rPr>
              <w:t>Deferta</w:t>
            </w:r>
            <w:proofErr w:type="spellEnd"/>
          </w:p>
        </w:tc>
        <w:tc>
          <w:tcPr>
            <w:tcW w:w="1150" w:type="dxa"/>
            <w:shd w:val="clear" w:color="auto" w:fill="00B0F0"/>
            <w:vAlign w:val="center"/>
          </w:tcPr>
          <w:p w:rsidR="00E475C9" w:rsidRPr="00E475C9" w:rsidRDefault="00E475C9" w:rsidP="00E475C9">
            <w:pPr>
              <w:spacing w:after="0" w:line="240" w:lineRule="auto"/>
              <w:jc w:val="both"/>
              <w:rPr>
                <w:rFonts w:ascii="Times New Roman" w:eastAsia="Times New Roman" w:hAnsi="Times New Roman" w:cs="Times New Roman"/>
                <w:b/>
                <w:color w:val="FFFFFF"/>
                <w:lang w:eastAsia="pl-PL"/>
              </w:rPr>
            </w:pPr>
            <w:proofErr w:type="spellStart"/>
            <w:r w:rsidRPr="00E475C9">
              <w:rPr>
                <w:rFonts w:ascii="Times New Roman" w:eastAsia="Times New Roman" w:hAnsi="Times New Roman" w:cs="Times New Roman"/>
                <w:b/>
                <w:color w:val="FFFFFF"/>
                <w:lang w:eastAsia="pl-PL"/>
              </w:rPr>
              <w:t>Baretje'a</w:t>
            </w:r>
            <w:proofErr w:type="spellEnd"/>
            <w:r w:rsidRPr="00E475C9">
              <w:rPr>
                <w:rFonts w:ascii="Times New Roman" w:eastAsia="Times New Roman" w:hAnsi="Times New Roman" w:cs="Times New Roman"/>
                <w:b/>
                <w:color w:val="FFFFFF"/>
                <w:lang w:eastAsia="pl-PL"/>
              </w:rPr>
              <w:t xml:space="preserve"> i </w:t>
            </w:r>
            <w:proofErr w:type="spellStart"/>
            <w:r w:rsidRPr="00E475C9">
              <w:rPr>
                <w:rFonts w:ascii="Times New Roman" w:eastAsia="Times New Roman" w:hAnsi="Times New Roman" w:cs="Times New Roman"/>
                <w:b/>
                <w:color w:val="FFFFFF"/>
                <w:lang w:eastAsia="pl-PL"/>
              </w:rPr>
              <w:t>Deferta</w:t>
            </w:r>
            <w:proofErr w:type="spellEnd"/>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Barlinek</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264</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10 857</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27 574</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54,81</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1,39</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42,08</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1,33</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2</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Bierzwnik</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3</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Boleszkowice</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32</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1 192</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1 515</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40,59</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0,52</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9,18</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1,09</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4</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Choszczno</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274</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6 158</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12 532</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27,56</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0,56</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24,93</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1,23</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5</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Dębno</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241</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230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1,10</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0,72</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1,15</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6</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Krzęcin</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0,13</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7</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Lipiany</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1 000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16,41</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10,53</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1,64</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8</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Myślibórz</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196</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7 660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12 718</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37,21</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0,62</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23,35</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0,95</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9</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Nowogródek </w:t>
            </w:r>
            <w:r w:rsidRPr="00E475C9">
              <w:rPr>
                <w:rFonts w:ascii="Times New Roman" w:eastAsia="Times New Roman" w:hAnsi="Times New Roman" w:cs="Times New Roman"/>
                <w:lang w:eastAsia="pl-PL"/>
              </w:rPr>
              <w:lastRenderedPageBreak/>
              <w:t>Pomorski</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26</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0,77</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lastRenderedPageBreak/>
              <w:t>10</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Pełczyce</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455</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1,25</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0,06</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0,50</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0,25</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11</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Przelewice </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211</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550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3,94</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0,10</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1,30</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0,47</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12</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Recz</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47</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1 200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2 400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21,08</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0,42</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6,66</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0,83</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13</w:t>
            </w: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Trzcińsko-Zdrój</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37</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0,66</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suma/ średnia dla LGD</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1 267</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28 608</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57 744</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22,10</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0,45</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10,94</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0,98</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Wartość dla województwa</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119 886</w:t>
            </w: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2 090 100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11 221 400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121,5</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652,6</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91,3</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7,0</w:t>
            </w:r>
          </w:p>
        </w:tc>
      </w:tr>
      <w:tr w:rsidR="00E475C9" w:rsidRPr="00E475C9" w:rsidTr="00E63259">
        <w:tc>
          <w:tcPr>
            <w:tcW w:w="491" w:type="dxa"/>
            <w:shd w:val="clear" w:color="auto" w:fill="808080"/>
            <w:tcMar>
              <w:top w:w="28" w:type="dxa"/>
              <w:left w:w="57" w:type="dxa"/>
              <w:bottom w:w="28" w:type="dxa"/>
              <w:right w:w="57"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
        </w:tc>
        <w:tc>
          <w:tcPr>
            <w:tcW w:w="1644" w:type="dxa"/>
            <w:shd w:val="clear" w:color="auto" w:fill="DBE5F1"/>
            <w:tcMar>
              <w:top w:w="28" w:type="dxa"/>
              <w:left w:w="57" w:type="dxa"/>
              <w:bottom w:w="28" w:type="dxa"/>
              <w:right w:w="57" w:type="dxa"/>
            </w:tcMa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Wartość  dla kraju</w:t>
            </w:r>
          </w:p>
        </w:tc>
        <w:tc>
          <w:tcPr>
            <w:tcW w:w="1280"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p>
        </w:tc>
        <w:tc>
          <w:tcPr>
            <w:tcW w:w="1455" w:type="dxa"/>
            <w:shd w:val="clear" w:color="auto" w:fill="auto"/>
            <w:tcMar>
              <w:top w:w="28" w:type="dxa"/>
              <w:left w:w="57" w:type="dxa"/>
              <w:bottom w:w="28" w:type="dxa"/>
              <w:right w:w="57" w:type="dxa"/>
            </w:tcMar>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23 401 100</w:t>
            </w:r>
          </w:p>
        </w:tc>
        <w:tc>
          <w:tcPr>
            <w:tcW w:w="1376"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62 959 500</w:t>
            </w:r>
          </w:p>
        </w:tc>
        <w:tc>
          <w:tcPr>
            <w:tcW w:w="97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60,8</w:t>
            </w:r>
          </w:p>
        </w:tc>
        <w:tc>
          <w:tcPr>
            <w:tcW w:w="923"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163,5</w:t>
            </w:r>
          </w:p>
        </w:tc>
        <w:tc>
          <w:tcPr>
            <w:tcW w:w="1057"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74,8</w:t>
            </w:r>
          </w:p>
        </w:tc>
        <w:tc>
          <w:tcPr>
            <w:tcW w:w="1150" w:type="dxa"/>
            <w:shd w:val="clear" w:color="auto" w:fill="auto"/>
            <w:vAlign w:val="cente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1,8</w:t>
            </w:r>
          </w:p>
        </w:tc>
      </w:tr>
    </w:tbl>
    <w:p w:rsidR="00E475C9" w:rsidRPr="00E475C9" w:rsidRDefault="00E475C9" w:rsidP="00E475C9">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r w:rsidRPr="00E475C9">
        <w:rPr>
          <w:rFonts w:ascii="Times New Roman" w:eastAsia="Times New Roman" w:hAnsi="Times New Roman" w:cs="Times New Roman"/>
          <w:i/>
          <w:color w:val="000000"/>
          <w:lang w:eastAsia="pl-PL"/>
        </w:rPr>
        <w:t>Źródło: Opracowanie własne na podstawie danych z Banku Danych Lokalnych GUS oraz informacji źródłowych od Gmin, dane wojewódzkie i krajowe z Opracowania „Turystyka 2013”.</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Analizując wskaźnik intensywności ruchu turystycznego - Schneidera, stwierdzić należy, iż na 100 mieszkańców stałych obszaru objętego LGD w 2013 roku przypadało 22,10 turystów korzystających z noclegów. Jest to dość niska wartość, jak na obszar, który mógłby oprzeć swój rozwój na funkcjach turystycznych. Województwo zachodniopomorskie zajmuje pierwsze miejsce w kraju pod kątem wielkości tego wskaźnika. Niezbędne jest podjęcie kroków w celu zwiększenia ilości turystów korzystających z noclegów, chociażby poprzez udostępnienie większej ilości miejsc noclegowych, atrakcyjnych dla turystów z całej Polski, ale również </w:t>
      </w:r>
      <w:r w:rsidRPr="00E475C9">
        <w:rPr>
          <w:rFonts w:ascii="Times New Roman" w:eastAsia="Times New Roman" w:hAnsi="Times New Roman" w:cs="Times New Roman"/>
          <w:lang w:eastAsia="pl-PL"/>
        </w:rPr>
        <w:br/>
        <w:t>z zagranicy.</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Wskaźnik </w:t>
      </w:r>
      <w:proofErr w:type="spellStart"/>
      <w:r w:rsidRPr="00E475C9">
        <w:rPr>
          <w:rFonts w:ascii="Times New Roman" w:eastAsia="Times New Roman" w:hAnsi="Times New Roman" w:cs="Times New Roman"/>
          <w:b/>
          <w:lang w:eastAsia="pl-PL"/>
        </w:rPr>
        <w:t>Charvata</w:t>
      </w:r>
      <w:proofErr w:type="spellEnd"/>
      <w:r w:rsidRPr="00E475C9">
        <w:rPr>
          <w:rFonts w:ascii="Times New Roman" w:eastAsia="Times New Roman" w:hAnsi="Times New Roman" w:cs="Times New Roman"/>
          <w:lang w:eastAsia="pl-PL"/>
        </w:rPr>
        <w:t xml:space="preserve"> kształtuje się na poziomie analogicznym do wskaźnika Schneidera, na 100 mieszkańców stałych obszaru objętego LGD w 2013 roku przypada 0,45 udzielonego noclegu. Jest to wartość bardzo niska, potwierdzająca tezę postawioną już przy analizie wskaźnika Schneidera. Na kształtowanie tego wskaźnika ma wpływ również infrastruktura noclegowa, która jest dostępna w większej ilości jedynie w kilku gminach.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Analiza </w:t>
      </w:r>
      <w:r w:rsidRPr="00E475C9">
        <w:rPr>
          <w:rFonts w:ascii="Times New Roman" w:eastAsia="Times New Roman" w:hAnsi="Times New Roman" w:cs="Times New Roman"/>
          <w:b/>
          <w:lang w:eastAsia="pl-PL"/>
        </w:rPr>
        <w:t xml:space="preserve">wskaźnika </w:t>
      </w:r>
      <w:proofErr w:type="spellStart"/>
      <w:r w:rsidRPr="00E475C9">
        <w:rPr>
          <w:rFonts w:ascii="Times New Roman" w:eastAsia="Times New Roman" w:hAnsi="Times New Roman" w:cs="Times New Roman"/>
          <w:b/>
          <w:lang w:eastAsia="pl-PL"/>
        </w:rPr>
        <w:t>Deferta</w:t>
      </w:r>
      <w:proofErr w:type="spellEnd"/>
      <w:r w:rsidRPr="00E475C9">
        <w:rPr>
          <w:rFonts w:ascii="Times New Roman" w:eastAsia="Times New Roman" w:hAnsi="Times New Roman" w:cs="Times New Roman"/>
          <w:lang w:eastAsia="pl-PL"/>
        </w:rPr>
        <w:t>, doprowadziła do wniosku, iż średnio na obszarze objętym LGD w roku 2013 było 10,94 turystów korzystających z noclegów przypadających na 1 km</w:t>
      </w:r>
      <w:r w:rsidRPr="00E475C9">
        <w:rPr>
          <w:rFonts w:ascii="Times New Roman" w:eastAsia="Times New Roman" w:hAnsi="Times New Roman" w:cs="Times New Roman"/>
          <w:vertAlign w:val="superscript"/>
          <w:lang w:eastAsia="pl-PL"/>
        </w:rPr>
        <w:t>2</w:t>
      </w:r>
      <w:r w:rsidRPr="00E475C9">
        <w:rPr>
          <w:rFonts w:ascii="Times New Roman" w:eastAsia="Times New Roman" w:hAnsi="Times New Roman" w:cs="Times New Roman"/>
          <w:lang w:eastAsia="pl-PL"/>
        </w:rPr>
        <w:t xml:space="preserve"> obszaru. Potwierdza to wniosek </w:t>
      </w:r>
      <w:r w:rsidRPr="00E475C9">
        <w:rPr>
          <w:rFonts w:ascii="Times New Roman" w:eastAsia="Times New Roman" w:hAnsi="Times New Roman" w:cs="Times New Roman"/>
          <w:lang w:eastAsia="pl-PL"/>
        </w:rPr>
        <w:br/>
        <w:t>o niewystarczającej ilości miejsc noclegowych, ale również niewystarczającej promocji walorów obszaru LGD, która ma wpływ na przekonanie turysty do pozostania na tym obszarze przez dłuższy czas.</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Wskaźnik </w:t>
      </w:r>
      <w:proofErr w:type="spellStart"/>
      <w:r w:rsidRPr="00E475C9">
        <w:rPr>
          <w:rFonts w:ascii="Times New Roman" w:eastAsia="Times New Roman" w:hAnsi="Times New Roman" w:cs="Times New Roman"/>
          <w:b/>
          <w:lang w:eastAsia="pl-PL"/>
        </w:rPr>
        <w:t>Baretje’a</w:t>
      </w:r>
      <w:proofErr w:type="spellEnd"/>
      <w:r w:rsidRPr="00E475C9">
        <w:rPr>
          <w:rFonts w:ascii="Times New Roman" w:eastAsia="Times New Roman" w:hAnsi="Times New Roman" w:cs="Times New Roman"/>
          <w:b/>
          <w:lang w:eastAsia="pl-PL"/>
        </w:rPr>
        <w:t xml:space="preserve"> i </w:t>
      </w:r>
      <w:proofErr w:type="spellStart"/>
      <w:r w:rsidRPr="00E475C9">
        <w:rPr>
          <w:rFonts w:ascii="Times New Roman" w:eastAsia="Times New Roman" w:hAnsi="Times New Roman" w:cs="Times New Roman"/>
          <w:b/>
          <w:lang w:eastAsia="pl-PL"/>
        </w:rPr>
        <w:t>Deferta</w:t>
      </w:r>
      <w:proofErr w:type="spellEnd"/>
      <w:r w:rsidRPr="00E475C9">
        <w:rPr>
          <w:rFonts w:ascii="Times New Roman" w:eastAsia="Times New Roman" w:hAnsi="Times New Roman" w:cs="Times New Roman"/>
          <w:lang w:eastAsia="pl-PL"/>
        </w:rPr>
        <w:t xml:space="preserve"> wyrażony liczbą miejsc noclegowych na 100 mieszkańców wyniósł 0,98, co jest wartością bardzo niską, biorąc pod uwagę fakt, iż w obszarach zorientowanych na rozwój turystyki powinien on mieścić się w przedziale od 2 do 5, zaś średnia dla województwa zachodniopomorskiego to 7. Obszar LGD ma doskonałe warunki, aby zatrzymać turystów jadących w kierunku nadmorskim na kilka dni aktywnego wypoczynku i zwiedzania, jednak ze względu na niewystarczającą infrastrukturę i promocję potencjał ten jest niewykorzystany.</w:t>
      </w:r>
    </w:p>
    <w:tbl>
      <w:tblPr>
        <w:tblW w:w="10320" w:type="dxa"/>
        <w:tblLayout w:type="fixed"/>
        <w:tblLook w:val="0400" w:firstRow="0" w:lastRow="0" w:firstColumn="0" w:lastColumn="0" w:noHBand="0" w:noVBand="1"/>
      </w:tblPr>
      <w:tblGrid>
        <w:gridCol w:w="10320"/>
      </w:tblGrid>
      <w:tr w:rsidR="00E475C9" w:rsidRPr="00E475C9" w:rsidTr="00E63259">
        <w:tc>
          <w:tcPr>
            <w:tcW w:w="10320" w:type="dxa"/>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c>
          <w:tcPr>
            <w:tcW w:w="10320" w:type="dxa"/>
            <w:shd w:val="clear" w:color="auto" w:fill="EAF1DD"/>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Analiza wskaźnikowa atrakcyjności turystycznej obszaru objętego LGD doprowadziła do wniosku, iż teren ten jest niedostatecznie wyposażony w infrastrukturę noclegową, umożliwiającą pobyt turystów, co ma wpływ na kolejne wskaźniki związane z ilością turystów odwiedzających region. Jednocześnie, istnieje niewystarczające wyposażenie w infrastrukturę gastronomiczną, co sprawia iż obszar ten traci na atrakcyjności. Kluczowe znaczenie ma także uzupełnienie deficytów w infrastrukturze turystycznej i rekreacyjnej (realizowane zarówno przez podmioty publiczne, ale przede wszystkim inwestorów prywatnych).</w:t>
            </w:r>
          </w:p>
        </w:tc>
      </w:tr>
    </w:tbl>
    <w:p w:rsidR="00E475C9" w:rsidRPr="00E475C9" w:rsidRDefault="00E475C9" w:rsidP="00E475C9">
      <w:pPr>
        <w:keepNext/>
        <w:keepLines/>
        <w:spacing w:before="120" w:after="120" w:line="240" w:lineRule="auto"/>
        <w:jc w:val="both"/>
        <w:outlineLvl w:val="1"/>
        <w:rPr>
          <w:rFonts w:ascii="Times New Roman" w:eastAsia="Times New Roman" w:hAnsi="Times New Roman" w:cs="Times New Roman"/>
          <w:b/>
          <w:color w:val="1F497D"/>
          <w:sz w:val="2"/>
          <w:szCs w:val="2"/>
          <w:lang w:eastAsia="pl-PL"/>
        </w:rPr>
      </w:pPr>
      <w:bookmarkStart w:id="34" w:name="_23ckvvd" w:colFirst="0" w:colLast="0"/>
      <w:bookmarkEnd w:id="34"/>
    </w:p>
    <w:tbl>
      <w:tblPr>
        <w:tblW w:w="10345" w:type="dxa"/>
        <w:tblLayout w:type="fixed"/>
        <w:tblLook w:val="0400" w:firstRow="0" w:lastRow="0" w:firstColumn="0" w:lastColumn="0" w:noHBand="0" w:noVBand="1"/>
      </w:tblPr>
      <w:tblGrid>
        <w:gridCol w:w="10345"/>
      </w:tblGrid>
      <w:tr w:rsidR="00E475C9" w:rsidRPr="00E475C9" w:rsidTr="00E63259">
        <w:tc>
          <w:tcPr>
            <w:tcW w:w="10345" w:type="dxa"/>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35" w:name="_ihv636" w:colFirst="0" w:colLast="0"/>
            <w:bookmarkEnd w:id="35"/>
            <w:r w:rsidRPr="00E475C9">
              <w:rPr>
                <w:rFonts w:ascii="Times New Roman" w:eastAsia="Times New Roman" w:hAnsi="Times New Roman" w:cs="Times New Roman"/>
                <w:b/>
                <w:color w:val="FFFFFF"/>
                <w:sz w:val="26"/>
                <w:szCs w:val="26"/>
                <w:lang w:eastAsia="pl-PL"/>
              </w:rPr>
              <w:t>3.10 Produkty lokalne, tradycyjne i regionalne</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Działania zmierzające do jak najszerszego rozpropagowania produktów lokalnych i tradycyjnych spotykają się </w:t>
      </w:r>
      <w:r w:rsidRPr="00E475C9">
        <w:rPr>
          <w:rFonts w:ascii="Times New Roman" w:eastAsia="Times New Roman" w:hAnsi="Times New Roman" w:cs="Times New Roman"/>
          <w:lang w:eastAsia="pl-PL"/>
        </w:rPr>
        <w:br/>
        <w:t>z dobrym odzewem ze strony lokalnej społeczności. Dokonując analizy listy produktów tradycyjnych zamieszczonej na stronie internetowej Ministerstwa Rolnictwa i Rozwoju Wsi, spośród 32 zapisanych w niej produktów pięć z nich można w sposób bezpośredni powiązać z obszarem oddziaływania Lokalnej Grupy Działania Lider Pojezierza:</w:t>
      </w:r>
    </w:p>
    <w:p w:rsidR="00E475C9" w:rsidRPr="00E475C9" w:rsidRDefault="00E475C9" w:rsidP="00E475C9">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choszczeńska strucla z makiem (Choszczno), </w:t>
      </w:r>
    </w:p>
    <w:p w:rsidR="00E475C9" w:rsidRPr="00E475C9" w:rsidRDefault="00E475C9" w:rsidP="00E475C9">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miody przelewickie (Przelewice), </w:t>
      </w:r>
    </w:p>
    <w:p w:rsidR="00E475C9" w:rsidRPr="00E475C9" w:rsidRDefault="00E475C9" w:rsidP="00E475C9">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miody z Lasu Świętej Marii (Bierzwnik), </w:t>
      </w:r>
    </w:p>
    <w:p w:rsidR="00E475C9" w:rsidRPr="00E475C9" w:rsidRDefault="00E475C9" w:rsidP="00E475C9">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miody puszczy barlineckiej (Barlinek)</w:t>
      </w:r>
    </w:p>
    <w:p w:rsidR="00E475C9" w:rsidRPr="00E475C9" w:rsidRDefault="00E475C9" w:rsidP="00E475C9">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miody Pojezierza Choszczeńskiego (Choszczno).</w:t>
      </w:r>
    </w:p>
    <w:p w:rsidR="00E475C9" w:rsidRPr="00E475C9" w:rsidRDefault="00E475C9" w:rsidP="00E475C9">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Lipiański Piwo Zaczynaj (Lipiany)</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Jest to wynik dobry, oznaczający, iż 15% wszystkich produktów tradycyjnych województwa zachodniopomorskiego pochodzi z obszaru działania LGD, co potwierdza zauważalny wpływ tego obszaru na cały region.</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Znakomita większość gmin z obszaru oddziaływania Lokalnej Grupy Działania posiada jednak w swojej ofercie inne produkty, aspirujące do rangi produktów lokalnych lub nawet regionalnych w przyszłości. Są to także produkty, które zostały zauważone w regionalnych i lokalnych konkursach na potrawy tradycyjne. Lokalna Grupa Działania powinna wspierać promocję tych produktów tak, by w możliwie krótkim okresie czasu zostały dopisane do listy produktów tradycyjnych regionu Pomorza Zachodniego.</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Produkty lokalne w wybranych gminach obszaru LGD:</w:t>
      </w:r>
    </w:p>
    <w:p w:rsidR="00E475C9" w:rsidRPr="00E475C9" w:rsidRDefault="00E475C9" w:rsidP="00E475C9">
      <w:pPr>
        <w:numPr>
          <w:ilvl w:val="0"/>
          <w:numId w:val="4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GMINA BOLESZKOWICE: </w:t>
      </w:r>
      <w:r w:rsidRPr="00E475C9">
        <w:rPr>
          <w:rFonts w:ascii="Times New Roman" w:eastAsia="Times New Roman" w:hAnsi="Times New Roman" w:cs="Times New Roman"/>
          <w:b/>
          <w:color w:val="000000"/>
          <w:lang w:eastAsia="pl-PL"/>
        </w:rPr>
        <w:t xml:space="preserve">chleby z </w:t>
      </w:r>
      <w:proofErr w:type="spellStart"/>
      <w:r w:rsidRPr="00E475C9">
        <w:rPr>
          <w:rFonts w:ascii="Times New Roman" w:eastAsia="Times New Roman" w:hAnsi="Times New Roman" w:cs="Times New Roman"/>
          <w:b/>
          <w:color w:val="000000"/>
          <w:lang w:eastAsia="pl-PL"/>
        </w:rPr>
        <w:t>Gudzisza</w:t>
      </w:r>
      <w:proofErr w:type="spellEnd"/>
      <w:r w:rsidRPr="00E475C9">
        <w:rPr>
          <w:rFonts w:ascii="Times New Roman" w:eastAsia="Times New Roman" w:hAnsi="Times New Roman" w:cs="Times New Roman"/>
          <w:color w:val="000000"/>
          <w:lang w:eastAsia="pl-PL"/>
        </w:rPr>
        <w:t xml:space="preserve">, </w:t>
      </w:r>
      <w:r w:rsidRPr="00E475C9">
        <w:rPr>
          <w:rFonts w:ascii="Times New Roman" w:eastAsia="Times New Roman" w:hAnsi="Times New Roman" w:cs="Times New Roman"/>
          <w:b/>
          <w:color w:val="000000"/>
          <w:lang w:eastAsia="pl-PL"/>
        </w:rPr>
        <w:t xml:space="preserve">ogórki ze studni, smalczyk z </w:t>
      </w:r>
      <w:proofErr w:type="spellStart"/>
      <w:r w:rsidRPr="00E475C9">
        <w:rPr>
          <w:rFonts w:ascii="Times New Roman" w:eastAsia="Times New Roman" w:hAnsi="Times New Roman" w:cs="Times New Roman"/>
          <w:b/>
          <w:color w:val="000000"/>
          <w:lang w:eastAsia="pl-PL"/>
        </w:rPr>
        <w:t>Gudzisza</w:t>
      </w:r>
      <w:proofErr w:type="spellEnd"/>
      <w:r w:rsidRPr="00E475C9">
        <w:rPr>
          <w:rFonts w:ascii="Times New Roman" w:eastAsia="Times New Roman" w:hAnsi="Times New Roman" w:cs="Times New Roman"/>
          <w:b/>
          <w:color w:val="000000"/>
          <w:lang w:eastAsia="pl-PL"/>
        </w:rPr>
        <w:t xml:space="preserve"> oraz pasztet razowy</w:t>
      </w:r>
      <w:r w:rsidRPr="00E475C9">
        <w:rPr>
          <w:rFonts w:ascii="Times New Roman" w:eastAsia="Times New Roman" w:hAnsi="Times New Roman" w:cs="Times New Roman"/>
          <w:color w:val="000000"/>
          <w:lang w:eastAsia="pl-PL"/>
        </w:rPr>
        <w:t xml:space="preserve">. </w:t>
      </w:r>
    </w:p>
    <w:p w:rsidR="00E475C9" w:rsidRPr="00E475C9" w:rsidRDefault="00E475C9" w:rsidP="00E475C9">
      <w:pPr>
        <w:numPr>
          <w:ilvl w:val="0"/>
          <w:numId w:val="4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GMINA DĘBNO: </w:t>
      </w:r>
      <w:r w:rsidRPr="00E475C9">
        <w:rPr>
          <w:rFonts w:ascii="Times New Roman" w:eastAsia="Times New Roman" w:hAnsi="Times New Roman" w:cs="Times New Roman"/>
          <w:b/>
          <w:color w:val="000000"/>
          <w:lang w:eastAsia="pl-PL"/>
        </w:rPr>
        <w:t xml:space="preserve">ciasteczka żołędziowe, które stały się już oficjalnym podarunkiem upominkowym Gminy </w:t>
      </w:r>
    </w:p>
    <w:p w:rsidR="00E475C9" w:rsidRPr="00E475C9" w:rsidRDefault="00E475C9" w:rsidP="00E475C9">
      <w:pPr>
        <w:numPr>
          <w:ilvl w:val="0"/>
          <w:numId w:val="4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GMINA PEŁCZYCE: </w:t>
      </w:r>
      <w:r w:rsidRPr="00E475C9">
        <w:rPr>
          <w:rFonts w:ascii="Times New Roman" w:eastAsia="Times New Roman" w:hAnsi="Times New Roman" w:cs="Times New Roman"/>
          <w:b/>
          <w:color w:val="000000"/>
          <w:lang w:eastAsia="pl-PL"/>
        </w:rPr>
        <w:t xml:space="preserve">likier z tataraku, dżem jabłkowo – tatarakowy, dżem truskawkowo – tatarakowy, miód z mniszka lekarskiego, nalewka z mniszka lekarskiego, pierogi z soczewicy zielonej, kiszka ziemniaczaną, chleb ziołowy na liściach tataraku, nalewka z pigwy Babci Balbinki oraz </w:t>
      </w:r>
      <w:proofErr w:type="spellStart"/>
      <w:r w:rsidRPr="00E475C9">
        <w:rPr>
          <w:rFonts w:ascii="Times New Roman" w:eastAsia="Times New Roman" w:hAnsi="Times New Roman" w:cs="Times New Roman"/>
          <w:b/>
          <w:color w:val="000000"/>
          <w:lang w:eastAsia="pl-PL"/>
        </w:rPr>
        <w:t>bogracz</w:t>
      </w:r>
      <w:proofErr w:type="spellEnd"/>
      <w:r w:rsidRPr="00E475C9">
        <w:rPr>
          <w:rFonts w:ascii="Times New Roman" w:eastAsia="Times New Roman" w:hAnsi="Times New Roman" w:cs="Times New Roman"/>
          <w:b/>
          <w:color w:val="000000"/>
          <w:lang w:eastAsia="pl-PL"/>
        </w:rPr>
        <w:t xml:space="preserve"> Kopystek</w:t>
      </w:r>
      <w:r w:rsidRPr="00E475C9">
        <w:rPr>
          <w:rFonts w:ascii="Times New Roman" w:eastAsia="Times New Roman" w:hAnsi="Times New Roman" w:cs="Times New Roman"/>
          <w:color w:val="000000"/>
          <w:lang w:eastAsia="pl-PL"/>
        </w:rPr>
        <w:t>.</w:t>
      </w:r>
    </w:p>
    <w:p w:rsidR="00E475C9" w:rsidRPr="00E475C9" w:rsidRDefault="00E475C9" w:rsidP="00E475C9">
      <w:pPr>
        <w:numPr>
          <w:ilvl w:val="0"/>
          <w:numId w:val="44"/>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color w:val="000000"/>
          <w:lang w:eastAsia="pl-PL"/>
        </w:rPr>
        <w:t xml:space="preserve"> GMINA PRZELEWICE: </w:t>
      </w:r>
      <w:r w:rsidRPr="00E475C9">
        <w:rPr>
          <w:rFonts w:ascii="Times New Roman" w:eastAsia="Times New Roman" w:hAnsi="Times New Roman" w:cs="Times New Roman"/>
          <w:b/>
          <w:color w:val="000000"/>
          <w:lang w:eastAsia="pl-PL"/>
        </w:rPr>
        <w:t>wyroby wędliniarskie, smalec przelewicki i rolada z dzikiej kaczki.</w:t>
      </w:r>
    </w:p>
    <w:p w:rsidR="00E475C9" w:rsidRPr="00E475C9" w:rsidRDefault="00E475C9" w:rsidP="00E475C9">
      <w:pPr>
        <w:spacing w:after="0" w:line="240" w:lineRule="auto"/>
        <w:ind w:firstLine="42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Obecnie system promocji i sprzedaży ww. (przykładowych) produktów znajduje się we wstępnej fazie rozwoju. Wyroby wytwarzane są głównie w warunkach domowych i dystrybuowane poza komercyjną ścieżką sprzedaży (uzyskanie dostępu do produktu wymaga najczęściej bezpośredniego kontaktu z wytwórcą, który rzadko dysponuje warunkami do wytworzenia produktu w hurtowej ilości). W odniesieniu do sfery promocji – ma ona charakter bezpośredni (realizowana jest poprzez udział producentów w lokalnych wydarzeniach i imprezach). </w:t>
      </w:r>
    </w:p>
    <w:p w:rsidR="00E475C9" w:rsidRPr="00E475C9" w:rsidRDefault="00E475C9" w:rsidP="00E475C9">
      <w:pPr>
        <w:spacing w:after="0" w:line="240" w:lineRule="auto"/>
        <w:ind w:firstLine="42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Należy zwrócić szczególną uwagę na dostępność lokalnej, certyfikowanej żywności ekologicznej, która umożliwia kreowanie kolejnych produktów lokalnych opartych na kulturze i historii poszczególnych grup mieszkańców obszaru LGD.</w:t>
      </w:r>
    </w:p>
    <w:p w:rsidR="00E475C9" w:rsidRPr="00E475C9" w:rsidRDefault="00E475C9" w:rsidP="00E475C9">
      <w:pPr>
        <w:spacing w:after="0" w:line="240" w:lineRule="auto"/>
        <w:ind w:firstLine="423"/>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Na obszarze LGD brakuje kooperacji producentów żywności lokalnej i tradycyjnej, nie ma też tradycji przetwórczych, stąd producenci rolni chcący przetwarzać swoje produkty muszą liczyć obecnie na własne możliwości. </w:t>
      </w:r>
    </w:p>
    <w:p w:rsidR="00E475C9" w:rsidRPr="00E475C9" w:rsidRDefault="00E475C9" w:rsidP="00E475C9">
      <w:pPr>
        <w:spacing w:after="0" w:line="240" w:lineRule="auto"/>
        <w:ind w:firstLine="423"/>
        <w:jc w:val="both"/>
        <w:rPr>
          <w:rFonts w:ascii="Times New Roman" w:eastAsia="Times New Roman" w:hAnsi="Times New Roman" w:cs="Times New Roman"/>
          <w:b/>
          <w:lang w:eastAsia="pl-PL"/>
        </w:rPr>
      </w:pPr>
    </w:p>
    <w:tbl>
      <w:tblPr>
        <w:tblW w:w="10320" w:type="dxa"/>
        <w:tblLayout w:type="fixed"/>
        <w:tblLook w:val="0400" w:firstRow="0" w:lastRow="0" w:firstColumn="0" w:lastColumn="0" w:noHBand="0" w:noVBand="1"/>
      </w:tblPr>
      <w:tblGrid>
        <w:gridCol w:w="10320"/>
      </w:tblGrid>
      <w:tr w:rsidR="00E475C9" w:rsidRPr="00E475C9" w:rsidTr="00E63259">
        <w:tc>
          <w:tcPr>
            <w:tcW w:w="10320" w:type="dxa"/>
            <w:shd w:val="clear" w:color="auto" w:fill="9BBB59"/>
            <w:tcMar>
              <w:top w:w="57" w:type="dxa"/>
              <w:left w:w="57" w:type="dxa"/>
              <w:bottom w:w="57"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color w:val="FFFFFF"/>
                <w:lang w:eastAsia="pl-PL"/>
              </w:rPr>
              <w:t>PODSUMOWANIE</w:t>
            </w:r>
          </w:p>
        </w:tc>
      </w:tr>
      <w:tr w:rsidR="00E475C9" w:rsidRPr="00E475C9" w:rsidTr="00E63259">
        <w:tc>
          <w:tcPr>
            <w:tcW w:w="10320" w:type="dxa"/>
            <w:shd w:val="clear" w:color="auto" w:fill="EAF1DD"/>
            <w:tcMar>
              <w:top w:w="57" w:type="dxa"/>
              <w:left w:w="57" w:type="dxa"/>
              <w:bottom w:w="57"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 obszarze LGD w ostatnich kilku latach udało się wykreować produktów tradycyjnych, opartych w głównej mierze na lokalnych surowcach. Istnieje ogromny potencjał produktów lokalnych, dla których dotychczas nie stworzono korzystnych warunków wytwórczych, dystrybucyjnych oraz promocyjnych.</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p>
    <w:tbl>
      <w:tblPr>
        <w:tblW w:w="10345" w:type="dxa"/>
        <w:tblLayout w:type="fixed"/>
        <w:tblLook w:val="0400" w:firstRow="0" w:lastRow="0" w:firstColumn="0" w:lastColumn="0" w:noHBand="0" w:noVBand="1"/>
      </w:tblPr>
      <w:tblGrid>
        <w:gridCol w:w="10345"/>
      </w:tblGrid>
      <w:tr w:rsidR="00E475C9" w:rsidRPr="00E475C9" w:rsidTr="00E63259">
        <w:tc>
          <w:tcPr>
            <w:tcW w:w="10345" w:type="dxa"/>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36" w:name="_32hioqz" w:colFirst="0" w:colLast="0"/>
            <w:bookmarkEnd w:id="36"/>
            <w:r w:rsidRPr="00E475C9">
              <w:rPr>
                <w:rFonts w:ascii="Times New Roman" w:eastAsia="Times New Roman" w:hAnsi="Times New Roman" w:cs="Times New Roman"/>
                <w:b/>
                <w:color w:val="FFFFFF"/>
                <w:sz w:val="26"/>
                <w:szCs w:val="26"/>
                <w:lang w:eastAsia="pl-PL"/>
              </w:rPr>
              <w:t>3.11 Rolnictwo i rynek rolny</w:t>
            </w:r>
          </w:p>
        </w:tc>
      </w:tr>
    </w:tbl>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Warunki glebowe obszaru sprzyjają rozwojowi rolnictwa, tym samym użytki rolne stanowią istotną część obszaru LGD – 55,9%, podczas gdy w skali województwa jest to zaledwie 49%.</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Użytki rolne w obszarze LGD, podobnie jak ma to miejsce w województwie, wykorzystywane są przede wszystkim, jako grunty orne, w mniejszym stopniu jako łąki, pastwiska, sady czy grunty pod rowami i stawami. Grunty orne to aż 46% całkowitej powierzchni LGD, z kolei łąki i pastwiska stanowią zaledwie 7% powierzchni obszaru, a sady około 0,5% (dane GUS, Powszechny Spis Rolny). Z uwagi na brak dokładnych danych za rok 2013, analizę rolnictwa i rynku rolnego w obszarze LGD przeprowadzono w oparciu o dane zagregowane podczas ostatniego Powszechnego Spisu Rolnego (PSR 2010), który miał miejsce w 2010 r. – przyjmując, iż zmiany, które nastąpiły przez 3 lata nie są znaczące i estymując przewidywane wartości na podstawie konsultacji </w:t>
      </w:r>
      <w:r w:rsidRPr="00E475C9">
        <w:rPr>
          <w:rFonts w:ascii="Times New Roman" w:eastAsia="Times New Roman" w:hAnsi="Times New Roman" w:cs="Times New Roman"/>
          <w:lang w:eastAsia="pl-PL"/>
        </w:rPr>
        <w:br/>
        <w:t xml:space="preserve">z przedstawicielami poszczególnych gmin. Liczba gospodarstw rolnych w obszarze LGD wynosi ok. 5900 </w:t>
      </w:r>
      <w:r w:rsidRPr="00E475C9">
        <w:rPr>
          <w:rFonts w:ascii="Times New Roman" w:eastAsia="Times New Roman" w:hAnsi="Times New Roman" w:cs="Times New Roman"/>
          <w:lang w:eastAsia="pl-PL"/>
        </w:rPr>
        <w:br/>
        <w:t xml:space="preserve">i w poszczególnych gminach waha się od ok. 250 do ok. 900. Dominują gospodarstwa o wielkości mniejszej </w:t>
      </w:r>
      <w:r w:rsidRPr="00E475C9">
        <w:rPr>
          <w:rFonts w:ascii="Times New Roman" w:eastAsia="Times New Roman" w:hAnsi="Times New Roman" w:cs="Times New Roman"/>
          <w:lang w:eastAsia="pl-PL"/>
        </w:rPr>
        <w:br/>
        <w:t xml:space="preserve">niż 1 ha – ich liczba kształtuje się na poziomie ok. 1700. Zbliżona jest także ilość gospodarstw o powierzchni </w:t>
      </w:r>
      <w:r w:rsidRPr="00E475C9">
        <w:rPr>
          <w:rFonts w:ascii="Times New Roman" w:eastAsia="Times New Roman" w:hAnsi="Times New Roman" w:cs="Times New Roman"/>
          <w:lang w:eastAsia="pl-PL"/>
        </w:rPr>
        <w:br/>
        <w:t xml:space="preserve">od 1 do 5 ha. Większych gospodarstw rolnych, tj. o pow. użytków rolnych przekraczającej 15 ha jest na obszarze LGD około 1250. </w:t>
      </w:r>
    </w:p>
    <w:p w:rsidR="00E475C9" w:rsidRPr="00E475C9" w:rsidRDefault="00E475C9" w:rsidP="00E475C9">
      <w:pPr>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Z danych pozyskanych z poszczególnych gmin z obszaru LGD wynika, iż w ostatnim czasie zauważalne jest zjawisko stopniowego zmniejszania się liczby gospodarstw rolnych oraz zwiększania się średniej powierzchni dalej funkcjonujących podmiotów. Podobnie, jak ma to miejsce w skali całego kraju, widoczny jest trend zmniejszania się ilości przede wszystkim gospodarstw najmniejszych, mających do 5 ha użytków rolnych, ale także nieco większych liczących 10-15 ha UR, przy wzrastającej liczbie gospodarstw użytkujących 30-100 ha </w:t>
      </w:r>
      <w:r w:rsidRPr="00E475C9">
        <w:rPr>
          <w:rFonts w:ascii="Times New Roman" w:eastAsia="Times New Roman" w:hAnsi="Times New Roman" w:cs="Times New Roman"/>
          <w:lang w:eastAsia="pl-PL"/>
        </w:rPr>
        <w:br/>
        <w:t>oraz 5-10 ha</w:t>
      </w:r>
      <w:r w:rsidRPr="00E475C9">
        <w:rPr>
          <w:rFonts w:ascii="Times New Roman" w:eastAsia="Times New Roman" w:hAnsi="Times New Roman" w:cs="Times New Roman"/>
          <w:b/>
          <w:lang w:eastAsia="pl-PL"/>
        </w:rPr>
        <w:t xml:space="preserve">. </w:t>
      </w:r>
    </w:p>
    <w:p w:rsidR="00E475C9" w:rsidRPr="00E475C9" w:rsidRDefault="00E475C9" w:rsidP="00E475C9">
      <w:pPr>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Powyższa tendencja potwierdza niską opłacalność działalności gospodarstw małoobszarowych (niski poziom dochodów), ale również ich niską konkurencyjność. Rolnikom prowadzącym tego rodzaju gospodarstwa pozostaje wybór: bądź powiększania areału (o ile dysponują zdolnością finansową) bądź poszukiwania alternatywnych źródeł dochodów – z innych form rolnictwa (np. rolnictwo ekologiczne) </w:t>
      </w:r>
      <w:r w:rsidRPr="00E475C9">
        <w:rPr>
          <w:rFonts w:ascii="Times New Roman" w:eastAsia="Times New Roman" w:hAnsi="Times New Roman" w:cs="Times New Roman"/>
          <w:b/>
          <w:lang w:eastAsia="pl-PL"/>
        </w:rPr>
        <w:br/>
      </w:r>
      <w:r w:rsidRPr="00E475C9">
        <w:rPr>
          <w:rFonts w:ascii="Times New Roman" w:eastAsia="Times New Roman" w:hAnsi="Times New Roman" w:cs="Times New Roman"/>
          <w:b/>
          <w:lang w:eastAsia="pl-PL"/>
        </w:rPr>
        <w:lastRenderedPageBreak/>
        <w:t>lub z działalności pozarolniczej. Istotnym wyzwaniem jest ułatwianie dostępu rolnikom do alternatywnych źródeł utrzymania, tak by nie zostali dotknięci zjawiskiem marginalizacji społecznej po częściowym lub całkowitym odejściu z rolnictwa.</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obszarze LGD największe powierzchnie upraw zajmują zboża (ok. 60 tys. ha). Wśród zbóż dominującą uprawą jest pszenica, w szczególności pszenica ozima (jej uprawa zajmuje ponad 31 tys. ha). Znaczną część powierzchni upraw stanowi rzepak i rzepik (ok. 26 tys. ha). Z kolei areał zajmowany przez pozostałe uprawy, tj. ziemniaki oraz buraki cukrowe lub warzywa gruntowe (w tym strączkowe) na omawianym obszarze ma znaczenie marginalne.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Analizując produkcję zwierzęcą w gospodarstwach rolnych w obszarze LGD, można zauważyć, </w:t>
      </w:r>
      <w:r w:rsidRPr="00E475C9">
        <w:rPr>
          <w:rFonts w:ascii="Times New Roman" w:eastAsia="Times New Roman" w:hAnsi="Times New Roman" w:cs="Times New Roman"/>
          <w:lang w:eastAsia="pl-PL"/>
        </w:rPr>
        <w:br/>
        <w:t xml:space="preserve">iż dominuje produkcja drobiu i trzody chlewnej, lokalnie funkcjonują duże ośrodki hodowli bydła i koni. Około 1,5 tys. gospodarstw rolnych zajmowało się hodowlą drobiu, niecały 1 tys. podmiotów zajmował się trzodą chlewną.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Poza rolnictwem konwencjonalnym, czyli tradycyjnym, na obszarze LGD rozwija się także rolnictwo ekologiczne. Obecnie, jak wynika z danych udostępnianych przez uprawnione jednostki certyfikujące</w:t>
      </w:r>
      <w:r w:rsidRPr="00E475C9">
        <w:rPr>
          <w:rFonts w:ascii="Times New Roman" w:eastAsia="Times New Roman" w:hAnsi="Times New Roman" w:cs="Times New Roman"/>
          <w:vertAlign w:val="superscript"/>
          <w:lang w:eastAsia="pl-PL"/>
        </w:rPr>
        <w:footnoteReference w:id="6"/>
      </w:r>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b/>
          <w:lang w:eastAsia="pl-PL"/>
        </w:rPr>
        <w:t>kilkadziesiąt gospodarstw rolnych z obszaru LGD posiada certyfikaty ekologiczne w zakresie produkcji i przetwórstwa</w:t>
      </w:r>
      <w:r w:rsidRPr="00E475C9">
        <w:rPr>
          <w:rFonts w:ascii="Times New Roman" w:eastAsia="Times New Roman" w:hAnsi="Times New Roman" w:cs="Times New Roman"/>
          <w:lang w:eastAsia="pl-PL"/>
        </w:rPr>
        <w:t xml:space="preserve">. Wśród upraw ekologicznych dominują trwałe użytki zielone, siano, zboża, warzywa i owoce. Występują również gospodarstwa ekologiczne z obszaru LSR zajmujące się produkcją zwierzęcą (m.in. cielęta, żywiec wołowy, daniele, owce, kaczki) oraz produktami pochodzenia zwierzęcego (np. jaja).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Możliwości rozwoju rolnictwa ekologicznego w obszarze LGD, poza dobrymi warunkami glebowymi, sprzyja także coraz większa świadomość społeczeństwa i rosnący dzięki temu popyt na produkty ekologiczne. Niestety niewystarczający stopień kooperacji producentów rolnych i nierozwinięte rynki zbytu powodują, iż obszar LGD charakteryzuje się niskim poziomem rozwoju lokalnego przetwórstwa produktów rolnych.</w:t>
      </w:r>
    </w:p>
    <w:p w:rsidR="00E475C9" w:rsidRPr="00E475C9" w:rsidRDefault="00E475C9" w:rsidP="00E475C9">
      <w:pPr>
        <w:spacing w:after="0" w:line="240" w:lineRule="auto"/>
        <w:jc w:val="both"/>
        <w:rPr>
          <w:rFonts w:ascii="Times New Roman" w:eastAsia="Times New Roman" w:hAnsi="Times New Roman" w:cs="Times New Roman"/>
          <w:lang w:eastAsia="pl-PL"/>
        </w:rPr>
      </w:pPr>
    </w:p>
    <w:tbl>
      <w:tblPr>
        <w:tblW w:w="10320" w:type="dxa"/>
        <w:tblLayout w:type="fixed"/>
        <w:tblLook w:val="0400" w:firstRow="0" w:lastRow="0" w:firstColumn="0" w:lastColumn="0" w:noHBand="0" w:noVBand="1"/>
      </w:tblPr>
      <w:tblGrid>
        <w:gridCol w:w="10320"/>
      </w:tblGrid>
      <w:tr w:rsidR="00E475C9" w:rsidRPr="00E475C9" w:rsidTr="00E63259">
        <w:tc>
          <w:tcPr>
            <w:tcW w:w="10320" w:type="dxa"/>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c>
          <w:tcPr>
            <w:tcW w:w="10320" w:type="dxa"/>
            <w:shd w:val="clear" w:color="auto" w:fill="EAF1DD"/>
            <w:tcMar>
              <w:top w:w="57" w:type="dxa"/>
              <w:left w:w="57" w:type="dxa"/>
              <w:bottom w:w="57"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Obszar LGD charakteryzuje się dobrymi warunkami glebowymi sprzyjającymi rozwojowi rolnictwa. Stąd też jego znaczna cześć wykorzystywana jest,  jako użytki rolne. Dominującym rodzajem upraw są zboża (2/3 upraw). </w:t>
            </w:r>
            <w:r w:rsidRPr="00E475C9">
              <w:rPr>
                <w:rFonts w:ascii="Times New Roman" w:eastAsia="Times New Roman" w:hAnsi="Times New Roman" w:cs="Times New Roman"/>
                <w:lang w:eastAsia="pl-PL"/>
              </w:rPr>
              <w:br/>
              <w:t xml:space="preserve">W odniesieniu do produkcji zwierzęcej duże znaczenie ma hodowla drobiu i trzody chlewnej, a lokalnie również bydła i koni. Obszar LGD posiada duży potencjał do rozwoju produkcji rolniczej, w tym produkcji i upraw ekologicznych oraz surowców do produktów tradycyjnych i lokalnych. Ograniczeniem w poziomie rozwoju lokalnego przetwórstwa produktów rolnych jest jednak niewystarczający stopień kooperacji producentów rolnych </w:t>
            </w:r>
            <w:r w:rsidRPr="00E475C9">
              <w:rPr>
                <w:rFonts w:ascii="Times New Roman" w:eastAsia="Times New Roman" w:hAnsi="Times New Roman" w:cs="Times New Roman"/>
                <w:lang w:eastAsia="pl-PL"/>
              </w:rPr>
              <w:br/>
              <w:t>i nierozwinięte rynki zbytu.</w:t>
            </w:r>
          </w:p>
        </w:tc>
      </w:tr>
    </w:tbl>
    <w:p w:rsidR="00E475C9" w:rsidRPr="00E475C9" w:rsidRDefault="00E475C9" w:rsidP="00E475C9">
      <w:pPr>
        <w:keepNext/>
        <w:keepLines/>
        <w:spacing w:before="240" w:after="240" w:line="360" w:lineRule="auto"/>
        <w:jc w:val="center"/>
        <w:outlineLvl w:val="0"/>
        <w:rPr>
          <w:rFonts w:ascii="Times New Roman" w:eastAsia="Times New Roman" w:hAnsi="Times New Roman" w:cs="Times New Roman"/>
          <w:b/>
          <w:color w:val="1F497D"/>
          <w:sz w:val="28"/>
          <w:szCs w:val="28"/>
          <w:lang w:eastAsia="pl-PL"/>
        </w:rPr>
      </w:pPr>
      <w:bookmarkStart w:id="37" w:name="_1hmsyys" w:colFirst="0" w:colLast="0"/>
      <w:bookmarkEnd w:id="37"/>
      <w:r w:rsidRPr="00E475C9">
        <w:rPr>
          <w:rFonts w:ascii="Times New Roman" w:eastAsia="Times New Roman" w:hAnsi="Times New Roman" w:cs="Times New Roman"/>
          <w:b/>
          <w:color w:val="1F497D"/>
          <w:sz w:val="28"/>
          <w:szCs w:val="28"/>
          <w:lang w:eastAsia="pl-PL"/>
        </w:rPr>
        <w:t>ROZDZIAŁ IV. ANALIZA SWOT</w:t>
      </w:r>
    </w:p>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38" w:name="_41mghml" w:colFirst="0" w:colLast="0"/>
      <w:bookmarkEnd w:id="38"/>
      <w:r w:rsidRPr="00E475C9">
        <w:rPr>
          <w:rFonts w:ascii="Times New Roman" w:eastAsia="Times New Roman" w:hAnsi="Times New Roman" w:cs="Times New Roman"/>
          <w:sz w:val="24"/>
          <w:szCs w:val="24"/>
          <w:lang w:eastAsia="pl-PL"/>
        </w:rPr>
        <w:tab/>
      </w:r>
      <w:r w:rsidRPr="00E475C9">
        <w:rPr>
          <w:rFonts w:ascii="Times New Roman" w:eastAsia="Times New Roman" w:hAnsi="Times New Roman" w:cs="Times New Roman"/>
          <w:lang w:eastAsia="pl-PL"/>
        </w:rPr>
        <w:t xml:space="preserve">W tej części strategii bazując na diagnozie obszaru, przedstawiono analizę SWOT. Analiza SWOT </w:t>
      </w:r>
      <w:r w:rsidRPr="00E475C9">
        <w:rPr>
          <w:rFonts w:ascii="Times New Roman" w:eastAsia="Times New Roman" w:hAnsi="Times New Roman" w:cs="Times New Roman"/>
          <w:lang w:eastAsia="pl-PL"/>
        </w:rPr>
        <w:br/>
        <w:t xml:space="preserve">jest narzędziem służącym do wewnętrznej analizy samego projektu  i jego otoczenia w celu zoptymalizowania strategii. </w:t>
      </w:r>
      <w:r w:rsidRPr="00E475C9">
        <w:rPr>
          <w:rFonts w:ascii="Times New Roman" w:eastAsia="Times New Roman" w:hAnsi="Times New Roman" w:cs="Times New Roman"/>
          <w:b/>
          <w:lang w:eastAsia="pl-PL"/>
        </w:rPr>
        <w:t>Głównym celem analizy jest określenie aktualnej pozycji badanego obszaru i perspektyw jego rozwoju, a wraz z tym określenie najlepszej strategii postępowania.</w:t>
      </w:r>
      <w:r w:rsidRPr="00E475C9">
        <w:rPr>
          <w:rFonts w:ascii="Times New Roman" w:eastAsia="Times New Roman" w:hAnsi="Times New Roman" w:cs="Times New Roman"/>
          <w:lang w:eastAsia="pl-PL"/>
        </w:rPr>
        <w:t xml:space="preserve"> W wyniku przeprowadzonych konsultacji społecznych wyznaczono pole działania określone z jednej strony przez silne strony obszaru LSR i jego szanse, </w:t>
      </w:r>
      <w:r w:rsidRPr="00E475C9">
        <w:rPr>
          <w:rFonts w:ascii="Times New Roman" w:eastAsia="Times New Roman" w:hAnsi="Times New Roman" w:cs="Times New Roman"/>
          <w:lang w:eastAsia="pl-PL"/>
        </w:rPr>
        <w:br/>
        <w:t xml:space="preserve">z drugiej strony przez słabe strony i zagrożenia zewnętrzne. </w:t>
      </w:r>
    </w:p>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39" w:name="_2grqrue" w:colFirst="0" w:colLast="0"/>
      <w:bookmarkEnd w:id="39"/>
      <w:r w:rsidRPr="00E475C9">
        <w:rPr>
          <w:rFonts w:ascii="Times New Roman" w:eastAsia="Times New Roman" w:hAnsi="Times New Roman" w:cs="Times New Roman"/>
          <w:lang w:eastAsia="pl-PL"/>
        </w:rPr>
        <w:tab/>
        <w:t xml:space="preserve">W proces tworzenia analizy SWOT zaangażowano lokalną społeczność. </w:t>
      </w:r>
      <w:r w:rsidRPr="00E475C9">
        <w:rPr>
          <w:rFonts w:ascii="Times New Roman" w:eastAsia="Times New Roman" w:hAnsi="Times New Roman" w:cs="Times New Roman"/>
          <w:b/>
          <w:lang w:eastAsia="pl-PL"/>
        </w:rPr>
        <w:t xml:space="preserve">Zadbano o to, </w:t>
      </w:r>
      <w:r w:rsidRPr="00E475C9">
        <w:rPr>
          <w:rFonts w:ascii="Times New Roman" w:eastAsia="Times New Roman" w:hAnsi="Times New Roman" w:cs="Times New Roman"/>
          <w:b/>
          <w:lang w:eastAsia="pl-PL"/>
        </w:rPr>
        <w:br/>
        <w:t>aby w pracach brali udział na równych zasadach i w zachowanych proporcjach, przedstawiciele wszystkich sektorów, na których oparte jest działanie LGD.</w:t>
      </w:r>
      <w:r w:rsidRPr="00E475C9">
        <w:rPr>
          <w:rFonts w:ascii="Times New Roman" w:eastAsia="Times New Roman" w:hAnsi="Times New Roman" w:cs="Times New Roman"/>
          <w:lang w:eastAsia="pl-PL"/>
        </w:rPr>
        <w:t xml:space="preserve"> Szczegółowy opis, w jaki sposób uwzględniono w analizie SWOT opinie lokalnej społeczności został zamieszczony w rozdziale II. Partycypacja.</w:t>
      </w: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Tabela nr 7. Analiza SWOT lokalnej grupy działania stowarzyszenie  „lider pojezierza” na lata 2014-2020</w:t>
      </w: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
        <w:gridCol w:w="2557"/>
        <w:gridCol w:w="1592"/>
        <w:gridCol w:w="2564"/>
        <w:gridCol w:w="1560"/>
        <w:gridCol w:w="992"/>
      </w:tblGrid>
      <w:tr w:rsidR="00E475C9" w:rsidRPr="00E475C9" w:rsidTr="00E63259">
        <w:trPr>
          <w:trHeight w:val="20"/>
          <w:jc w:val="center"/>
        </w:trPr>
        <w:tc>
          <w:tcPr>
            <w:tcW w:w="926"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40" w:name="_vx1227" w:colFirst="0" w:colLast="0"/>
            <w:bookmarkEnd w:id="40"/>
            <w:r w:rsidRPr="00E475C9">
              <w:rPr>
                <w:rFonts w:ascii="Times New Roman" w:eastAsia="Times New Roman" w:hAnsi="Times New Roman" w:cs="Times New Roman"/>
                <w:b/>
                <w:lang w:eastAsia="pl-PL"/>
              </w:rPr>
              <w:t>Symbol</w:t>
            </w:r>
          </w:p>
        </w:tc>
        <w:tc>
          <w:tcPr>
            <w:tcW w:w="2557"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41" w:name="_3fwokq0" w:colFirst="0" w:colLast="0"/>
            <w:bookmarkEnd w:id="41"/>
            <w:r w:rsidRPr="00E475C9">
              <w:rPr>
                <w:rFonts w:ascii="Times New Roman" w:eastAsia="Times New Roman" w:hAnsi="Times New Roman" w:cs="Times New Roman"/>
                <w:b/>
                <w:lang w:eastAsia="pl-PL"/>
              </w:rPr>
              <w:t>Mocne strony</w:t>
            </w:r>
          </w:p>
        </w:tc>
        <w:tc>
          <w:tcPr>
            <w:tcW w:w="1592"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42" w:name="_1v1yuxt" w:colFirst="0" w:colLast="0"/>
            <w:bookmarkEnd w:id="42"/>
            <w:r w:rsidRPr="00E475C9">
              <w:rPr>
                <w:rFonts w:ascii="Times New Roman" w:eastAsia="Times New Roman" w:hAnsi="Times New Roman" w:cs="Times New Roman"/>
                <w:b/>
                <w:lang w:eastAsia="pl-PL"/>
              </w:rPr>
              <w:t>Odniesienie do diagnozy</w:t>
            </w:r>
          </w:p>
        </w:tc>
        <w:tc>
          <w:tcPr>
            <w:tcW w:w="2564"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43" w:name="_4f1mdlm" w:colFirst="0" w:colLast="0"/>
            <w:bookmarkEnd w:id="43"/>
            <w:r w:rsidRPr="00E475C9">
              <w:rPr>
                <w:rFonts w:ascii="Times New Roman" w:eastAsia="Times New Roman" w:hAnsi="Times New Roman" w:cs="Times New Roman"/>
                <w:b/>
                <w:lang w:eastAsia="pl-PL"/>
              </w:rPr>
              <w:t>Słabe strony</w:t>
            </w:r>
          </w:p>
        </w:tc>
        <w:tc>
          <w:tcPr>
            <w:tcW w:w="1560"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44" w:name="_2u6wntf" w:colFirst="0" w:colLast="0"/>
            <w:bookmarkEnd w:id="44"/>
            <w:r w:rsidRPr="00E475C9">
              <w:rPr>
                <w:rFonts w:ascii="Times New Roman" w:eastAsia="Times New Roman" w:hAnsi="Times New Roman" w:cs="Times New Roman"/>
                <w:b/>
                <w:lang w:eastAsia="pl-PL"/>
              </w:rPr>
              <w:t>Odniesienie do diagnozy</w:t>
            </w:r>
          </w:p>
        </w:tc>
        <w:tc>
          <w:tcPr>
            <w:tcW w:w="992"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45" w:name="_19c6y18" w:colFirst="0" w:colLast="0"/>
            <w:bookmarkEnd w:id="45"/>
            <w:r w:rsidRPr="00E475C9">
              <w:rPr>
                <w:rFonts w:ascii="Times New Roman" w:eastAsia="Times New Roman" w:hAnsi="Times New Roman" w:cs="Times New Roman"/>
                <w:b/>
                <w:lang w:eastAsia="pl-PL"/>
              </w:rPr>
              <w:t>Symbol</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46" w:name="_3tbugp1" w:colFirst="0" w:colLast="0"/>
            <w:bookmarkEnd w:id="46"/>
            <w:r w:rsidRPr="00E475C9">
              <w:rPr>
                <w:rFonts w:ascii="Times New Roman" w:eastAsia="Times New Roman" w:hAnsi="Times New Roman" w:cs="Times New Roman"/>
                <w:b/>
                <w:lang w:eastAsia="pl-PL"/>
              </w:rPr>
              <w:t>M1</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47" w:name="_28h4qwu" w:colFirst="0" w:colLast="0"/>
            <w:bookmarkEnd w:id="47"/>
            <w:r w:rsidRPr="00E475C9">
              <w:rPr>
                <w:rFonts w:ascii="Times New Roman" w:eastAsia="Times New Roman" w:hAnsi="Times New Roman" w:cs="Times New Roman"/>
                <w:lang w:eastAsia="pl-PL"/>
              </w:rPr>
              <w:t>Bogactwo zasobów przyrodniczo-krajobrazowych (woda, las)</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48" w:name="_nmf14n" w:colFirst="0" w:colLast="0"/>
            <w:bookmarkEnd w:id="48"/>
            <w:r w:rsidRPr="00E475C9">
              <w:rPr>
                <w:rFonts w:ascii="Times New Roman" w:eastAsia="Times New Roman" w:hAnsi="Times New Roman" w:cs="Times New Roman"/>
                <w:b/>
                <w:lang w:eastAsia="pl-PL"/>
              </w:rPr>
              <w:t>rozdział III.7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49" w:name="_37m2jsg" w:colFirst="0" w:colLast="0"/>
            <w:bookmarkEnd w:id="49"/>
            <w:r w:rsidRPr="00E475C9">
              <w:rPr>
                <w:rFonts w:ascii="Times New Roman" w:eastAsia="Times New Roman" w:hAnsi="Times New Roman" w:cs="Times New Roman"/>
                <w:lang w:eastAsia="pl-PL"/>
              </w:rPr>
              <w:t>Niedostosowana do rosnących wymagań turystów infrastruktura noclegowa i gastronomiczna</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50" w:name="_1mrcu09" w:colFirst="0" w:colLast="0"/>
            <w:bookmarkEnd w:id="50"/>
            <w:r w:rsidRPr="00E475C9">
              <w:rPr>
                <w:rFonts w:ascii="Times New Roman" w:eastAsia="Times New Roman" w:hAnsi="Times New Roman" w:cs="Times New Roman"/>
                <w:b/>
                <w:lang w:eastAsia="pl-PL"/>
              </w:rPr>
              <w:t>rozdział III.1.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51" w:name="_46r0co2" w:colFirst="0" w:colLast="0"/>
            <w:bookmarkEnd w:id="51"/>
            <w:r w:rsidRPr="00E475C9">
              <w:rPr>
                <w:rFonts w:ascii="Times New Roman" w:eastAsia="Times New Roman" w:hAnsi="Times New Roman" w:cs="Times New Roman"/>
                <w:b/>
                <w:lang w:eastAsia="pl-PL"/>
              </w:rPr>
              <w:t>SS1</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52" w:name="_2lwamvv" w:colFirst="0" w:colLast="0"/>
            <w:bookmarkEnd w:id="52"/>
            <w:r w:rsidRPr="00E475C9">
              <w:rPr>
                <w:rFonts w:ascii="Times New Roman" w:eastAsia="Times New Roman" w:hAnsi="Times New Roman" w:cs="Times New Roman"/>
                <w:b/>
                <w:lang w:eastAsia="pl-PL"/>
              </w:rPr>
              <w:t>M2</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53" w:name="_111kx3o" w:colFirst="0" w:colLast="0"/>
            <w:bookmarkEnd w:id="53"/>
            <w:r w:rsidRPr="00E475C9">
              <w:rPr>
                <w:rFonts w:ascii="Times New Roman" w:eastAsia="Times New Roman" w:hAnsi="Times New Roman" w:cs="Times New Roman"/>
                <w:lang w:eastAsia="pl-PL"/>
              </w:rPr>
              <w:t xml:space="preserve">Doskonałe możliwości do rozwoju rolnictwa ekologicznego, produktów tradycyjnych  i </w:t>
            </w:r>
            <w:r w:rsidRPr="00E475C9">
              <w:rPr>
                <w:rFonts w:ascii="Times New Roman" w:eastAsia="Times New Roman" w:hAnsi="Times New Roman" w:cs="Times New Roman"/>
                <w:lang w:eastAsia="pl-PL"/>
              </w:rPr>
              <w:lastRenderedPageBreak/>
              <w:t>agroturystyki oraz dostęp do świeżych produktów rybnych o wysokiej jakości.</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54" w:name="_3l18frh" w:colFirst="0" w:colLast="0"/>
            <w:bookmarkEnd w:id="54"/>
            <w:r w:rsidRPr="00E475C9">
              <w:rPr>
                <w:rFonts w:ascii="Times New Roman" w:eastAsia="Times New Roman" w:hAnsi="Times New Roman" w:cs="Times New Roman"/>
                <w:b/>
                <w:lang w:eastAsia="pl-PL"/>
              </w:rPr>
              <w:lastRenderedPageBreak/>
              <w:t>rozdział III.11diagnozy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55" w:name="_206ipza" w:colFirst="0" w:colLast="0"/>
            <w:bookmarkEnd w:id="55"/>
            <w:r w:rsidRPr="00E475C9">
              <w:rPr>
                <w:rFonts w:ascii="Times New Roman" w:eastAsia="Times New Roman" w:hAnsi="Times New Roman" w:cs="Times New Roman"/>
                <w:lang w:eastAsia="pl-PL"/>
              </w:rPr>
              <w:t xml:space="preserve">Niewystarczające działania promocyjne w zakresie walorów historycznych, </w:t>
            </w:r>
            <w:r w:rsidRPr="00E475C9">
              <w:rPr>
                <w:rFonts w:ascii="Times New Roman" w:eastAsia="Times New Roman" w:hAnsi="Times New Roman" w:cs="Times New Roman"/>
                <w:lang w:eastAsia="pl-PL"/>
              </w:rPr>
              <w:lastRenderedPageBreak/>
              <w:t>przyrodniczych i krajobrazowych oraz dziedzictwa kulturowego (w tym kulinarnego). Brak całosezonowej oferty turystycznej.</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56" w:name="_4k668n3" w:colFirst="0" w:colLast="0"/>
            <w:bookmarkEnd w:id="56"/>
            <w:r w:rsidRPr="00E475C9">
              <w:rPr>
                <w:rFonts w:ascii="Times New Roman" w:eastAsia="Times New Roman" w:hAnsi="Times New Roman" w:cs="Times New Roman"/>
                <w:b/>
                <w:lang w:eastAsia="pl-PL"/>
              </w:rPr>
              <w:lastRenderedPageBreak/>
              <w:t>rozdział III – wstęp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57" w:name="_2zbgiuw" w:colFirst="0" w:colLast="0"/>
            <w:bookmarkEnd w:id="57"/>
            <w:r w:rsidRPr="00E475C9">
              <w:rPr>
                <w:rFonts w:ascii="Times New Roman" w:eastAsia="Times New Roman" w:hAnsi="Times New Roman" w:cs="Times New Roman"/>
                <w:b/>
                <w:lang w:eastAsia="pl-PL"/>
              </w:rPr>
              <w:t>SS2</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58" w:name="_1egqt2p" w:colFirst="0" w:colLast="0"/>
            <w:bookmarkEnd w:id="58"/>
            <w:r w:rsidRPr="00E475C9">
              <w:rPr>
                <w:rFonts w:ascii="Times New Roman" w:eastAsia="Times New Roman" w:hAnsi="Times New Roman" w:cs="Times New Roman"/>
                <w:b/>
                <w:lang w:eastAsia="pl-PL"/>
              </w:rPr>
              <w:lastRenderedPageBreak/>
              <w:t>M3</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59" w:name="_3ygebqi" w:colFirst="0" w:colLast="0"/>
            <w:bookmarkEnd w:id="59"/>
            <w:r w:rsidRPr="00E475C9">
              <w:rPr>
                <w:rFonts w:ascii="Times New Roman" w:eastAsia="Times New Roman" w:hAnsi="Times New Roman" w:cs="Times New Roman"/>
                <w:lang w:eastAsia="pl-PL"/>
              </w:rPr>
              <w:t>Dogodne skomunikowanie z 3 aglomeracjami: Berlin, Poznań, Szczecin i trzema województwami: zachodniopomorskim, wielkopolskim i lubuskim</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60" w:name="_2dlolyb" w:colFirst="0" w:colLast="0"/>
            <w:bookmarkEnd w:id="60"/>
            <w:r w:rsidRPr="00E475C9">
              <w:rPr>
                <w:rFonts w:ascii="Times New Roman" w:eastAsia="Times New Roman" w:hAnsi="Times New Roman" w:cs="Times New Roman"/>
                <w:b/>
                <w:lang w:eastAsia="pl-PL"/>
              </w:rPr>
              <w:t>rozdział III.7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61" w:name="_sqyw64" w:colFirst="0" w:colLast="0"/>
            <w:bookmarkEnd w:id="61"/>
            <w:r w:rsidRPr="00E475C9">
              <w:rPr>
                <w:rFonts w:ascii="Times New Roman" w:eastAsia="Times New Roman" w:hAnsi="Times New Roman" w:cs="Times New Roman"/>
                <w:lang w:eastAsia="pl-PL"/>
              </w:rPr>
              <w:t>Niski poziom zagospodarowania turystycznego rzek, jezior i innych obszarów atrakcyjnych turystycznie (ogólnodostępna infrastruktura turystyczna, sportowa, rekreacyjna)</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62" w:name="_3cqmetx" w:colFirst="0" w:colLast="0"/>
            <w:bookmarkEnd w:id="62"/>
            <w:r w:rsidRPr="00E475C9">
              <w:rPr>
                <w:rFonts w:ascii="Times New Roman" w:eastAsia="Times New Roman" w:hAnsi="Times New Roman" w:cs="Times New Roman"/>
                <w:b/>
                <w:lang w:eastAsia="pl-PL"/>
              </w:rPr>
              <w:t>rozdział III.7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63" w:name="_1rvwp1q" w:colFirst="0" w:colLast="0"/>
            <w:bookmarkEnd w:id="63"/>
            <w:r w:rsidRPr="00E475C9">
              <w:rPr>
                <w:rFonts w:ascii="Times New Roman" w:eastAsia="Times New Roman" w:hAnsi="Times New Roman" w:cs="Times New Roman"/>
                <w:b/>
                <w:lang w:eastAsia="pl-PL"/>
              </w:rPr>
              <w:t>SS3</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64" w:name="_4bvk7pj" w:colFirst="0" w:colLast="0"/>
            <w:bookmarkEnd w:id="64"/>
            <w:r w:rsidRPr="00E475C9">
              <w:rPr>
                <w:rFonts w:ascii="Times New Roman" w:eastAsia="Times New Roman" w:hAnsi="Times New Roman" w:cs="Times New Roman"/>
                <w:b/>
                <w:lang w:eastAsia="pl-PL"/>
              </w:rPr>
              <w:t>M4</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65" w:name="_2r0uhxc" w:colFirst="0" w:colLast="0"/>
            <w:bookmarkEnd w:id="65"/>
            <w:r w:rsidRPr="00E475C9">
              <w:rPr>
                <w:rFonts w:ascii="Times New Roman" w:eastAsia="Times New Roman" w:hAnsi="Times New Roman" w:cs="Times New Roman"/>
                <w:lang w:eastAsia="pl-PL"/>
              </w:rPr>
              <w:t>Wysoki poziom zaangażowania mieszkańców obszaru w rozwój turystyki aktywnej połączonej z turystyką kulturową i historyczną oraz bogaty kalendarz imprez kulturalno-sportowo-rekreacyjnych, w tym plenerowych</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66" w:name="_1664s55" w:colFirst="0" w:colLast="0"/>
            <w:bookmarkEnd w:id="66"/>
            <w:r w:rsidRPr="00E475C9">
              <w:rPr>
                <w:rFonts w:ascii="Times New Roman" w:eastAsia="Times New Roman" w:hAnsi="Times New Roman" w:cs="Times New Roman"/>
                <w:b/>
                <w:lang w:eastAsia="pl-PL"/>
              </w:rPr>
              <w:t>rozdział III.9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67" w:name="_3q5sasy" w:colFirst="0" w:colLast="0"/>
            <w:bookmarkEnd w:id="67"/>
            <w:r w:rsidRPr="00E475C9">
              <w:rPr>
                <w:rFonts w:ascii="Times New Roman" w:eastAsia="Times New Roman" w:hAnsi="Times New Roman" w:cs="Times New Roman"/>
                <w:lang w:eastAsia="pl-PL"/>
              </w:rPr>
              <w:t>Istnienie obszarów zdegradowanych społecznie (duża liczba mieszkańców będących w grupach defaworyzowanych). Duży odsetek ludności wykluczonej lub zagrożonej wykluczeniem społecznym  wynikającym głównie z bezrobocia i ubóstwa (od 5% do 19% mieszkańców poszczególnych gmin LGD to klienci OPS)</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68" w:name="_25b2l0r" w:colFirst="0" w:colLast="0"/>
            <w:bookmarkEnd w:id="68"/>
            <w:r w:rsidRPr="00E475C9">
              <w:rPr>
                <w:rFonts w:ascii="Times New Roman" w:eastAsia="Times New Roman" w:hAnsi="Times New Roman" w:cs="Times New Roman"/>
                <w:b/>
                <w:lang w:eastAsia="pl-PL"/>
              </w:rPr>
              <w:t>rozdział III.9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69" w:name="_kgcv8k" w:colFirst="0" w:colLast="0"/>
            <w:bookmarkEnd w:id="69"/>
            <w:r w:rsidRPr="00E475C9">
              <w:rPr>
                <w:rFonts w:ascii="Times New Roman" w:eastAsia="Times New Roman" w:hAnsi="Times New Roman" w:cs="Times New Roman"/>
                <w:b/>
                <w:lang w:eastAsia="pl-PL"/>
              </w:rPr>
              <w:t>SS4</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70" w:name="_34g0dwd" w:colFirst="0" w:colLast="0"/>
            <w:bookmarkEnd w:id="70"/>
            <w:r w:rsidRPr="00E475C9">
              <w:rPr>
                <w:rFonts w:ascii="Times New Roman" w:eastAsia="Times New Roman" w:hAnsi="Times New Roman" w:cs="Times New Roman"/>
                <w:b/>
                <w:lang w:eastAsia="pl-PL"/>
              </w:rPr>
              <w:t>M5</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71" w:name="_1jlao46" w:colFirst="0" w:colLast="0"/>
            <w:bookmarkEnd w:id="71"/>
            <w:r w:rsidRPr="00E475C9">
              <w:rPr>
                <w:rFonts w:ascii="Times New Roman" w:eastAsia="Times New Roman" w:hAnsi="Times New Roman" w:cs="Times New Roman"/>
                <w:lang w:eastAsia="pl-PL"/>
              </w:rPr>
              <w:t>Potencjał tkwiący w  rybołówstwie jako przyszłym ważnym sektorze gospodarki lokalnej z możliwością wykorzystania w turystyce (w tym wyspecjalizowane zasoby ludzkie), modernizacji obiektów akwakultury oraz polepszanie infrastruktury dzięki wysokim walorom przyrodniczym obszarów zależnych od rybactwa.</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72" w:name="_43ky6rz" w:colFirst="0" w:colLast="0"/>
            <w:bookmarkEnd w:id="72"/>
            <w:r w:rsidRPr="00E475C9">
              <w:rPr>
                <w:rFonts w:ascii="Times New Roman" w:eastAsia="Times New Roman" w:hAnsi="Times New Roman" w:cs="Times New Roman"/>
                <w:b/>
                <w:lang w:eastAsia="pl-PL"/>
              </w:rPr>
              <w:t>rozdział III.3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73" w:name="_2iq8gzs" w:colFirst="0" w:colLast="0"/>
            <w:bookmarkEnd w:id="73"/>
            <w:r w:rsidRPr="00E475C9">
              <w:rPr>
                <w:rFonts w:ascii="Times New Roman" w:eastAsia="Times New Roman" w:hAnsi="Times New Roman" w:cs="Times New Roman"/>
                <w:lang w:eastAsia="pl-PL"/>
              </w:rPr>
              <w:t>Słabo rozwinięta  sprzedaż bezpośrednia produktów rybactwa i rolnictwa  Brak punktów bezpośredniej sprzedaży</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74" w:name="_xvir7l" w:colFirst="0" w:colLast="0"/>
            <w:bookmarkEnd w:id="74"/>
            <w:r w:rsidRPr="00E475C9">
              <w:rPr>
                <w:rFonts w:ascii="Times New Roman" w:eastAsia="Times New Roman" w:hAnsi="Times New Roman" w:cs="Times New Roman"/>
                <w:b/>
                <w:lang w:eastAsia="pl-PL"/>
              </w:rPr>
              <w:t>rozdziały III.5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75" w:name="_3hv69ve" w:colFirst="0" w:colLast="0"/>
            <w:bookmarkEnd w:id="75"/>
            <w:r w:rsidRPr="00E475C9">
              <w:rPr>
                <w:rFonts w:ascii="Times New Roman" w:eastAsia="Times New Roman" w:hAnsi="Times New Roman" w:cs="Times New Roman"/>
                <w:b/>
                <w:lang w:eastAsia="pl-PL"/>
              </w:rPr>
              <w:t>SS5</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76" w:name="_1x0gk37" w:colFirst="0" w:colLast="0"/>
            <w:bookmarkEnd w:id="76"/>
            <w:r w:rsidRPr="00E475C9">
              <w:rPr>
                <w:rFonts w:ascii="Times New Roman" w:eastAsia="Times New Roman" w:hAnsi="Times New Roman" w:cs="Times New Roman"/>
                <w:b/>
                <w:lang w:eastAsia="pl-PL"/>
              </w:rPr>
              <w:t>M6</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77" w:name="_4h042r0" w:colFirst="0" w:colLast="0"/>
            <w:bookmarkEnd w:id="77"/>
            <w:r w:rsidRPr="00E475C9">
              <w:rPr>
                <w:rFonts w:ascii="Times New Roman" w:eastAsia="Times New Roman" w:hAnsi="Times New Roman" w:cs="Times New Roman"/>
                <w:lang w:eastAsia="pl-PL"/>
              </w:rPr>
              <w:t xml:space="preserve">Degradacja środowiska wodnego, wzmożone kłusownictwo, pogorszenie bioróżnorodności w  </w:t>
            </w:r>
            <w:proofErr w:type="spellStart"/>
            <w:r w:rsidRPr="00E475C9">
              <w:rPr>
                <w:rFonts w:ascii="Times New Roman" w:eastAsia="Times New Roman" w:hAnsi="Times New Roman" w:cs="Times New Roman"/>
                <w:lang w:eastAsia="pl-PL"/>
              </w:rPr>
              <w:t>zarybieniach</w:t>
            </w:r>
            <w:proofErr w:type="spellEnd"/>
            <w:r w:rsidRPr="00E475C9">
              <w:rPr>
                <w:rFonts w:ascii="Times New Roman" w:eastAsia="Times New Roman" w:hAnsi="Times New Roman" w:cs="Times New Roman"/>
                <w:lang w:eastAsia="pl-PL"/>
              </w:rPr>
              <w:t xml:space="preserve"> wód</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78" w:name="_2w5ecyt" w:colFirst="0" w:colLast="0"/>
            <w:bookmarkEnd w:id="78"/>
            <w:r w:rsidRPr="00E475C9">
              <w:rPr>
                <w:rFonts w:ascii="Times New Roman" w:eastAsia="Times New Roman" w:hAnsi="Times New Roman" w:cs="Times New Roman"/>
                <w:b/>
                <w:lang w:eastAsia="pl-PL"/>
              </w:rPr>
              <w:t>rozdział III.10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79" w:name="_1baon6m" w:colFirst="0" w:colLast="0"/>
            <w:bookmarkEnd w:id="79"/>
            <w:r w:rsidRPr="00E475C9">
              <w:rPr>
                <w:rFonts w:ascii="Times New Roman" w:eastAsia="Times New Roman" w:hAnsi="Times New Roman" w:cs="Times New Roman"/>
                <w:b/>
                <w:lang w:eastAsia="pl-PL"/>
              </w:rPr>
              <w:t>SS6</w:t>
            </w:r>
          </w:p>
        </w:tc>
      </w:tr>
      <w:tr w:rsidR="00E475C9" w:rsidRPr="00E475C9" w:rsidTr="00E63259">
        <w:trPr>
          <w:trHeight w:val="20"/>
          <w:jc w:val="center"/>
        </w:trPr>
        <w:tc>
          <w:tcPr>
            <w:tcW w:w="926"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c>
          <w:tcPr>
            <w:tcW w:w="2557" w:type="dxa"/>
            <w:shd w:val="clear" w:color="auto" w:fill="00B0F0"/>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80" w:name="_3vac5uf" w:colFirst="0" w:colLast="0"/>
            <w:bookmarkEnd w:id="80"/>
            <w:r w:rsidRPr="00E475C9">
              <w:rPr>
                <w:rFonts w:ascii="Times New Roman" w:eastAsia="Times New Roman" w:hAnsi="Times New Roman" w:cs="Times New Roman"/>
                <w:lang w:eastAsia="pl-PL"/>
              </w:rPr>
              <w:t>Szanse</w:t>
            </w:r>
          </w:p>
        </w:tc>
        <w:tc>
          <w:tcPr>
            <w:tcW w:w="1592"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81" w:name="_2afmg28" w:colFirst="0" w:colLast="0"/>
            <w:bookmarkEnd w:id="81"/>
            <w:r w:rsidRPr="00E475C9">
              <w:rPr>
                <w:rFonts w:ascii="Times New Roman" w:eastAsia="Times New Roman" w:hAnsi="Times New Roman" w:cs="Times New Roman"/>
                <w:b/>
                <w:lang w:eastAsia="pl-PL"/>
              </w:rPr>
              <w:t>Odniesienie do diagnozy</w:t>
            </w:r>
          </w:p>
        </w:tc>
        <w:tc>
          <w:tcPr>
            <w:tcW w:w="2564" w:type="dxa"/>
            <w:shd w:val="clear" w:color="auto" w:fill="00B0F0"/>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82" w:name="_pkwqa1" w:colFirst="0" w:colLast="0"/>
            <w:bookmarkEnd w:id="82"/>
            <w:r w:rsidRPr="00E475C9">
              <w:rPr>
                <w:rFonts w:ascii="Times New Roman" w:eastAsia="Times New Roman" w:hAnsi="Times New Roman" w:cs="Times New Roman"/>
                <w:lang w:eastAsia="pl-PL"/>
              </w:rPr>
              <w:t>Zagrożenia</w:t>
            </w:r>
          </w:p>
        </w:tc>
        <w:tc>
          <w:tcPr>
            <w:tcW w:w="1560"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83" w:name="_39kk8xu" w:colFirst="0" w:colLast="0"/>
            <w:bookmarkEnd w:id="83"/>
            <w:r w:rsidRPr="00E475C9">
              <w:rPr>
                <w:rFonts w:ascii="Times New Roman" w:eastAsia="Times New Roman" w:hAnsi="Times New Roman" w:cs="Times New Roman"/>
                <w:b/>
                <w:lang w:eastAsia="pl-PL"/>
              </w:rPr>
              <w:t>Odniesienie do diagnozy</w:t>
            </w:r>
          </w:p>
        </w:tc>
        <w:tc>
          <w:tcPr>
            <w:tcW w:w="992" w:type="dxa"/>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84" w:name="_1opuj5n" w:colFirst="0" w:colLast="0"/>
            <w:bookmarkEnd w:id="84"/>
            <w:r w:rsidRPr="00E475C9">
              <w:rPr>
                <w:rFonts w:ascii="Times New Roman" w:eastAsia="Times New Roman" w:hAnsi="Times New Roman" w:cs="Times New Roman"/>
                <w:b/>
                <w:lang w:eastAsia="pl-PL"/>
              </w:rPr>
              <w:t>S1</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85" w:name="_48pi1tg" w:colFirst="0" w:colLast="0"/>
            <w:bookmarkEnd w:id="85"/>
            <w:r w:rsidRPr="00E475C9">
              <w:rPr>
                <w:rFonts w:ascii="Times New Roman" w:eastAsia="Times New Roman" w:hAnsi="Times New Roman" w:cs="Times New Roman"/>
                <w:lang w:eastAsia="pl-PL"/>
              </w:rPr>
              <w:t>Dostępność środków UE przeznaczonych na wspieranie rozwoju lokalnego</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86" w:name="_2nusc19" w:colFirst="0" w:colLast="0"/>
            <w:bookmarkEnd w:id="86"/>
            <w:r w:rsidRPr="00E475C9">
              <w:rPr>
                <w:rFonts w:ascii="Times New Roman" w:eastAsia="Times New Roman" w:hAnsi="Times New Roman" w:cs="Times New Roman"/>
                <w:b/>
                <w:lang w:eastAsia="pl-PL"/>
              </w:rPr>
              <w:t>rozdział O.1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87" w:name="_1302m92" w:colFirst="0" w:colLast="0"/>
            <w:bookmarkEnd w:id="87"/>
            <w:r w:rsidRPr="00E475C9">
              <w:rPr>
                <w:rFonts w:ascii="Times New Roman" w:eastAsia="Times New Roman" w:hAnsi="Times New Roman" w:cs="Times New Roman"/>
                <w:lang w:eastAsia="pl-PL"/>
              </w:rPr>
              <w:t xml:space="preserve">Pogłębianie się dysproporcji rozwojowych w związku ze zwiększoną alokacją środków publicznych w innych obszarach województwa (np. </w:t>
            </w:r>
            <w:r w:rsidRPr="00E475C9">
              <w:rPr>
                <w:rFonts w:ascii="Times New Roman" w:eastAsia="Times New Roman" w:hAnsi="Times New Roman" w:cs="Times New Roman"/>
                <w:lang w:eastAsia="pl-PL"/>
              </w:rPr>
              <w:lastRenderedPageBreak/>
              <w:t>mechanizmy ZIT, SSW)</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88" w:name="_3mzq4wv" w:colFirst="0" w:colLast="0"/>
            <w:bookmarkEnd w:id="88"/>
            <w:r w:rsidRPr="00E475C9">
              <w:rPr>
                <w:rFonts w:ascii="Times New Roman" w:eastAsia="Times New Roman" w:hAnsi="Times New Roman" w:cs="Times New Roman"/>
                <w:b/>
                <w:lang w:eastAsia="pl-PL"/>
              </w:rPr>
              <w:lastRenderedPageBreak/>
              <w:t>rozdział T.1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89" w:name="_2250f4o" w:colFirst="0" w:colLast="0"/>
            <w:bookmarkEnd w:id="89"/>
            <w:r w:rsidRPr="00E475C9">
              <w:rPr>
                <w:rFonts w:ascii="Times New Roman" w:eastAsia="Times New Roman" w:hAnsi="Times New Roman" w:cs="Times New Roman"/>
                <w:b/>
                <w:lang w:eastAsia="pl-PL"/>
              </w:rPr>
              <w:t>Z1</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90" w:name="_haapch" w:colFirst="0" w:colLast="0"/>
            <w:bookmarkEnd w:id="90"/>
            <w:r w:rsidRPr="00E475C9">
              <w:rPr>
                <w:rFonts w:ascii="Times New Roman" w:eastAsia="Times New Roman" w:hAnsi="Times New Roman" w:cs="Times New Roman"/>
                <w:b/>
                <w:lang w:eastAsia="pl-PL"/>
              </w:rPr>
              <w:lastRenderedPageBreak/>
              <w:t>S2</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91" w:name="_319y80a" w:colFirst="0" w:colLast="0"/>
            <w:bookmarkEnd w:id="91"/>
            <w:r w:rsidRPr="00E475C9">
              <w:rPr>
                <w:rFonts w:ascii="Times New Roman" w:eastAsia="Times New Roman" w:hAnsi="Times New Roman" w:cs="Times New Roman"/>
                <w:lang w:eastAsia="pl-PL"/>
              </w:rPr>
              <w:t>Rosnące zainteresowanie naturalną żywnością pochodzącą z czystych ekologicznie obszarów wiejskich – mieszkańcy miast organizują giełdy i zakupy produktów ze wsi</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92" w:name="_1gf8i83" w:colFirst="0" w:colLast="0"/>
            <w:bookmarkEnd w:id="92"/>
            <w:r w:rsidRPr="00E475C9">
              <w:rPr>
                <w:rFonts w:ascii="Times New Roman" w:eastAsia="Times New Roman" w:hAnsi="Times New Roman" w:cs="Times New Roman"/>
                <w:b/>
                <w:lang w:eastAsia="pl-PL"/>
              </w:rPr>
              <w:t>rozdział O.2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93" w:name="_40ew0vw" w:colFirst="0" w:colLast="0"/>
            <w:bookmarkEnd w:id="93"/>
            <w:r w:rsidRPr="00E475C9">
              <w:rPr>
                <w:rFonts w:ascii="Times New Roman" w:eastAsia="Times New Roman" w:hAnsi="Times New Roman" w:cs="Times New Roman"/>
                <w:lang w:eastAsia="pl-PL"/>
              </w:rPr>
              <w:t>Zbyt rozbudowane procedury administracyjne związane z absorpcją środków zewnętrznych (w tym unijnych)</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94" w:name="_2fk6b3p" w:colFirst="0" w:colLast="0"/>
            <w:bookmarkEnd w:id="94"/>
            <w:r w:rsidRPr="00E475C9">
              <w:rPr>
                <w:rFonts w:ascii="Times New Roman" w:eastAsia="Times New Roman" w:hAnsi="Times New Roman" w:cs="Times New Roman"/>
                <w:b/>
                <w:lang w:eastAsia="pl-PL"/>
              </w:rPr>
              <w:t>rozdział T.2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95" w:name="_upglbi" w:colFirst="0" w:colLast="0"/>
            <w:bookmarkEnd w:id="95"/>
            <w:r w:rsidRPr="00E475C9">
              <w:rPr>
                <w:rFonts w:ascii="Times New Roman" w:eastAsia="Times New Roman" w:hAnsi="Times New Roman" w:cs="Times New Roman"/>
                <w:b/>
                <w:lang w:eastAsia="pl-PL"/>
              </w:rPr>
              <w:t>Z2</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96" w:name="_3ep43zb" w:colFirst="0" w:colLast="0"/>
            <w:bookmarkEnd w:id="96"/>
            <w:r w:rsidRPr="00E475C9">
              <w:rPr>
                <w:rFonts w:ascii="Times New Roman" w:eastAsia="Times New Roman" w:hAnsi="Times New Roman" w:cs="Times New Roman"/>
                <w:b/>
                <w:lang w:eastAsia="pl-PL"/>
              </w:rPr>
              <w:t>S3</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97" w:name="_1tuee74" w:colFirst="0" w:colLast="0"/>
            <w:bookmarkEnd w:id="97"/>
            <w:r w:rsidRPr="00E475C9">
              <w:rPr>
                <w:rFonts w:ascii="Times New Roman" w:eastAsia="Times New Roman" w:hAnsi="Times New Roman" w:cs="Times New Roman"/>
                <w:lang w:eastAsia="pl-PL"/>
              </w:rPr>
              <w:t>Wzrost zamożności i świadomości  społeczeństwa</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98" w:name="_4du1wux" w:colFirst="0" w:colLast="0"/>
            <w:bookmarkEnd w:id="98"/>
            <w:r w:rsidRPr="00E475C9">
              <w:rPr>
                <w:rFonts w:ascii="Times New Roman" w:eastAsia="Times New Roman" w:hAnsi="Times New Roman" w:cs="Times New Roman"/>
                <w:b/>
                <w:lang w:eastAsia="pl-PL"/>
              </w:rPr>
              <w:t>rozdział O.3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99" w:name="_2szc72q" w:colFirst="0" w:colLast="0"/>
            <w:bookmarkEnd w:id="99"/>
            <w:r w:rsidRPr="00E475C9">
              <w:rPr>
                <w:rFonts w:ascii="Times New Roman" w:eastAsia="Times New Roman" w:hAnsi="Times New Roman" w:cs="Times New Roman"/>
                <w:lang w:eastAsia="pl-PL"/>
              </w:rPr>
              <w:t>Brak dostosowania przepisów prawnych do potrzeb związanych z dystrybucją produktów lokalnych</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00" w:name="_184mhaj" w:colFirst="0" w:colLast="0"/>
            <w:bookmarkEnd w:id="100"/>
            <w:r w:rsidRPr="00E475C9">
              <w:rPr>
                <w:rFonts w:ascii="Times New Roman" w:eastAsia="Times New Roman" w:hAnsi="Times New Roman" w:cs="Times New Roman"/>
                <w:b/>
                <w:lang w:eastAsia="pl-PL"/>
              </w:rPr>
              <w:t>rozdział T.3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01" w:name="_3s49zyc" w:colFirst="0" w:colLast="0"/>
            <w:bookmarkEnd w:id="101"/>
            <w:r w:rsidRPr="00E475C9">
              <w:rPr>
                <w:rFonts w:ascii="Times New Roman" w:eastAsia="Times New Roman" w:hAnsi="Times New Roman" w:cs="Times New Roman"/>
                <w:b/>
                <w:lang w:eastAsia="pl-PL"/>
              </w:rPr>
              <w:t>Z3</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02" w:name="_279ka65" w:colFirst="0" w:colLast="0"/>
            <w:bookmarkEnd w:id="102"/>
            <w:r w:rsidRPr="00E475C9">
              <w:rPr>
                <w:rFonts w:ascii="Times New Roman" w:eastAsia="Times New Roman" w:hAnsi="Times New Roman" w:cs="Times New Roman"/>
                <w:b/>
                <w:lang w:eastAsia="pl-PL"/>
              </w:rPr>
              <w:t>S4</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103" w:name="_meukdy" w:colFirst="0" w:colLast="0"/>
            <w:bookmarkEnd w:id="103"/>
            <w:r w:rsidRPr="00E475C9">
              <w:rPr>
                <w:rFonts w:ascii="Times New Roman" w:eastAsia="Times New Roman" w:hAnsi="Times New Roman" w:cs="Times New Roman"/>
                <w:lang w:eastAsia="pl-PL"/>
              </w:rPr>
              <w:t>Zmiana modelu wypoczynku i spędzania wolnego czasu na bardziej aktywny (rosnący rynek turystyki zdrowotnej i kwalifikowanej) wpłynie na upowszechnianie zdrowych modeli życia i postrzegania ryb i produktów rybnych, jako zdrowej żywności.</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04" w:name="_36ei31r" w:colFirst="0" w:colLast="0"/>
            <w:bookmarkEnd w:id="104"/>
            <w:r w:rsidRPr="00E475C9">
              <w:rPr>
                <w:rFonts w:ascii="Times New Roman" w:eastAsia="Times New Roman" w:hAnsi="Times New Roman" w:cs="Times New Roman"/>
                <w:b/>
                <w:lang w:eastAsia="pl-PL"/>
              </w:rPr>
              <w:t>rozdział O.4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105" w:name="_1ljsd9k" w:colFirst="0" w:colLast="0"/>
            <w:bookmarkEnd w:id="105"/>
            <w:r w:rsidRPr="00E475C9">
              <w:rPr>
                <w:rFonts w:ascii="Times New Roman" w:eastAsia="Times New Roman" w:hAnsi="Times New Roman" w:cs="Times New Roman"/>
                <w:lang w:eastAsia="pl-PL"/>
              </w:rPr>
              <w:t>Trend do migracji dobrze wykształconych potencjalnych pracowników do dużych  miast i za granicę</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06" w:name="_45jfvxd" w:colFirst="0" w:colLast="0"/>
            <w:bookmarkEnd w:id="106"/>
            <w:r w:rsidRPr="00E475C9">
              <w:rPr>
                <w:rFonts w:ascii="Times New Roman" w:eastAsia="Times New Roman" w:hAnsi="Times New Roman" w:cs="Times New Roman"/>
                <w:b/>
                <w:lang w:eastAsia="pl-PL"/>
              </w:rPr>
              <w:t>rozdział T.4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07" w:name="_2koq656" w:colFirst="0" w:colLast="0"/>
            <w:bookmarkEnd w:id="107"/>
            <w:r w:rsidRPr="00E475C9">
              <w:rPr>
                <w:rFonts w:ascii="Times New Roman" w:eastAsia="Times New Roman" w:hAnsi="Times New Roman" w:cs="Times New Roman"/>
                <w:b/>
                <w:lang w:eastAsia="pl-PL"/>
              </w:rPr>
              <w:t>Z4</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08" w:name="_zu0gcz" w:colFirst="0" w:colLast="0"/>
            <w:bookmarkEnd w:id="108"/>
            <w:r w:rsidRPr="00E475C9">
              <w:rPr>
                <w:rFonts w:ascii="Times New Roman" w:eastAsia="Times New Roman" w:hAnsi="Times New Roman" w:cs="Times New Roman"/>
                <w:b/>
                <w:lang w:eastAsia="pl-PL"/>
              </w:rPr>
              <w:t>S5</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109" w:name="_3jtnz0s" w:colFirst="0" w:colLast="0"/>
            <w:bookmarkEnd w:id="109"/>
            <w:r w:rsidRPr="00E475C9">
              <w:rPr>
                <w:rFonts w:ascii="Times New Roman" w:eastAsia="Times New Roman" w:hAnsi="Times New Roman" w:cs="Times New Roman"/>
                <w:lang w:eastAsia="pl-PL"/>
              </w:rPr>
              <w:t>Podtrzymanie tradycji zawodu rybaka i dywersyfikacja źródeł dochodów rybaków jak i zwiększenie wartości dodanej produktów rybactwa poprzez wzrost zapotrzebowania na produkty rybne.</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10" w:name="_1yyy98l" w:colFirst="0" w:colLast="0"/>
            <w:bookmarkEnd w:id="110"/>
            <w:r w:rsidRPr="00E475C9">
              <w:rPr>
                <w:rFonts w:ascii="Times New Roman" w:eastAsia="Times New Roman" w:hAnsi="Times New Roman" w:cs="Times New Roman"/>
                <w:b/>
                <w:lang w:eastAsia="pl-PL"/>
              </w:rPr>
              <w:t>rozdział O.5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111" w:name="_4iylrwe" w:colFirst="0" w:colLast="0"/>
            <w:bookmarkEnd w:id="111"/>
            <w:r w:rsidRPr="00E475C9">
              <w:rPr>
                <w:rFonts w:ascii="Times New Roman" w:eastAsia="Times New Roman" w:hAnsi="Times New Roman" w:cs="Times New Roman"/>
                <w:lang w:eastAsia="pl-PL"/>
              </w:rPr>
              <w:t>Spadek produkcji w akwakulturze i odchodzenie od dobrej praktyki produkcyjnej w gospodarstwach rybackich, poprzez występowanie na rynku produktów akwakultury niskiej jakości, import tanich, złej jakości produktów rybnych z krajów trzecich.</w:t>
            </w: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12" w:name="_2y3w247" w:colFirst="0" w:colLast="0"/>
            <w:bookmarkEnd w:id="112"/>
            <w:r w:rsidRPr="00E475C9">
              <w:rPr>
                <w:rFonts w:ascii="Times New Roman" w:eastAsia="Times New Roman" w:hAnsi="Times New Roman" w:cs="Times New Roman"/>
                <w:b/>
                <w:lang w:eastAsia="pl-PL"/>
              </w:rPr>
              <w:t>rozdział T.5 diagnozy</w:t>
            </w: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13" w:name="_1d96cc0" w:colFirst="0" w:colLast="0"/>
            <w:bookmarkEnd w:id="113"/>
            <w:r w:rsidRPr="00E475C9">
              <w:rPr>
                <w:rFonts w:ascii="Times New Roman" w:eastAsia="Times New Roman" w:hAnsi="Times New Roman" w:cs="Times New Roman"/>
                <w:b/>
                <w:lang w:eastAsia="pl-PL"/>
              </w:rPr>
              <w:t>Z5</w:t>
            </w: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14" w:name="_3x8tuzt" w:colFirst="0" w:colLast="0"/>
            <w:bookmarkEnd w:id="114"/>
            <w:r w:rsidRPr="00E475C9">
              <w:rPr>
                <w:rFonts w:ascii="Times New Roman" w:eastAsia="Times New Roman" w:hAnsi="Times New Roman" w:cs="Times New Roman"/>
                <w:b/>
                <w:lang w:eastAsia="pl-PL"/>
              </w:rPr>
              <w:t>S6</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115" w:name="_2ce457m" w:colFirst="0" w:colLast="0"/>
            <w:bookmarkEnd w:id="115"/>
            <w:r w:rsidRPr="00E475C9">
              <w:rPr>
                <w:rFonts w:ascii="Times New Roman" w:eastAsia="Times New Roman" w:hAnsi="Times New Roman" w:cs="Times New Roman"/>
                <w:lang w:eastAsia="pl-PL"/>
              </w:rPr>
              <w:t>Poszerzanie zakresu produkcji i jego integrowanie z innymi formami działalności, co może wpłynąć na rozwój nowych działalności zapewniających zróżnicowanie źródeł dochodu, w tym turystyki i infrastruktury wędkarskiej, w oparciu o wysokie walory przyrodnicze i środowiskowe obiektów akwakultury.</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16" w:name="_rjefff" w:colFirst="0" w:colLast="0"/>
            <w:bookmarkEnd w:id="116"/>
            <w:r w:rsidRPr="00E475C9">
              <w:rPr>
                <w:rFonts w:ascii="Times New Roman" w:eastAsia="Times New Roman" w:hAnsi="Times New Roman" w:cs="Times New Roman"/>
                <w:b/>
                <w:lang w:eastAsia="pl-PL"/>
              </w:rPr>
              <w:t>rozdział O.6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r>
      <w:tr w:rsidR="00E475C9" w:rsidRPr="00E475C9" w:rsidTr="00E63259">
        <w:trPr>
          <w:trHeight w:val="20"/>
          <w:jc w:val="center"/>
        </w:trPr>
        <w:tc>
          <w:tcPr>
            <w:tcW w:w="926"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17" w:name="_3bj1y38" w:colFirst="0" w:colLast="0"/>
            <w:bookmarkEnd w:id="117"/>
            <w:r w:rsidRPr="00E475C9">
              <w:rPr>
                <w:rFonts w:ascii="Times New Roman" w:eastAsia="Times New Roman" w:hAnsi="Times New Roman" w:cs="Times New Roman"/>
                <w:b/>
                <w:lang w:eastAsia="pl-PL"/>
              </w:rPr>
              <w:t>S7</w:t>
            </w:r>
          </w:p>
        </w:tc>
        <w:tc>
          <w:tcPr>
            <w:tcW w:w="2557"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bookmarkStart w:id="118" w:name="_1qoc8b1" w:colFirst="0" w:colLast="0"/>
            <w:bookmarkEnd w:id="118"/>
            <w:r w:rsidRPr="00E475C9">
              <w:rPr>
                <w:rFonts w:ascii="Times New Roman" w:eastAsia="Times New Roman" w:hAnsi="Times New Roman" w:cs="Times New Roman"/>
                <w:lang w:eastAsia="pl-PL"/>
              </w:rPr>
              <w:t xml:space="preserve">Usprawnienie monitoringu i prewencji w zakresie chorób ryb, co wpłynie na zmniejszenie kłusownictwa, jak i stworzenie powszechnego systemu ubezpieczeń zasobów akwakultury </w:t>
            </w:r>
            <w:r w:rsidRPr="00E475C9">
              <w:rPr>
                <w:rFonts w:ascii="Times New Roman" w:eastAsia="Times New Roman" w:hAnsi="Times New Roman" w:cs="Times New Roman"/>
                <w:lang w:eastAsia="pl-PL"/>
              </w:rPr>
              <w:lastRenderedPageBreak/>
              <w:t>umożliwiającego uzyskanie odszkodowań z tytułu poniesionych strat.</w:t>
            </w:r>
          </w:p>
        </w:tc>
        <w:tc>
          <w:tcPr>
            <w:tcW w:w="15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19" w:name="_4anzqyu" w:colFirst="0" w:colLast="0"/>
            <w:bookmarkEnd w:id="119"/>
            <w:r w:rsidRPr="00E475C9">
              <w:rPr>
                <w:rFonts w:ascii="Times New Roman" w:eastAsia="Times New Roman" w:hAnsi="Times New Roman" w:cs="Times New Roman"/>
                <w:b/>
                <w:lang w:eastAsia="pl-PL"/>
              </w:rPr>
              <w:lastRenderedPageBreak/>
              <w:t>rozdział O.7 diagnozy</w:t>
            </w:r>
          </w:p>
        </w:tc>
        <w:tc>
          <w:tcPr>
            <w:tcW w:w="2564"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p>
        </w:tc>
        <w:tc>
          <w:tcPr>
            <w:tcW w:w="1560"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c>
          <w:tcPr>
            <w:tcW w:w="992" w:type="dxa"/>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120" w:name="_2pta16n" w:colFirst="0" w:colLast="0"/>
      <w:bookmarkEnd w:id="120"/>
      <w:r w:rsidRPr="00E475C9">
        <w:rPr>
          <w:rFonts w:ascii="Times New Roman" w:eastAsia="Times New Roman" w:hAnsi="Times New Roman" w:cs="Times New Roman"/>
          <w:lang w:eastAsia="pl-PL"/>
        </w:rPr>
        <w:lastRenderedPageBreak/>
        <w:t>Źródło: opracowanie własne</w:t>
      </w:r>
    </w:p>
    <w:p w:rsidR="00E475C9" w:rsidRPr="00E475C9" w:rsidRDefault="00E475C9" w:rsidP="00E475C9">
      <w:pPr>
        <w:spacing w:after="0" w:line="240" w:lineRule="auto"/>
        <w:jc w:val="center"/>
        <w:rPr>
          <w:rFonts w:ascii="Times New Roman" w:eastAsia="Times New Roman" w:hAnsi="Times New Roman" w:cs="Times New Roman"/>
          <w:b/>
          <w:lang w:eastAsia="pl-PL"/>
        </w:rPr>
      </w:pPr>
      <w:bookmarkStart w:id="121" w:name="_14ykbeg" w:colFirst="0" w:colLast="0"/>
      <w:bookmarkEnd w:id="121"/>
      <w:r w:rsidRPr="00E475C9">
        <w:rPr>
          <w:rFonts w:ascii="Times New Roman" w:eastAsia="Times New Roman" w:hAnsi="Times New Roman" w:cs="Times New Roman"/>
          <w:b/>
          <w:lang w:eastAsia="pl-PL"/>
        </w:rPr>
        <w:t xml:space="preserve">Analiza SWOT jest ściśle powiązana z diagnozą obszaru i stanowi podstawę do określenia celów ogólnych </w:t>
      </w:r>
      <w:r w:rsidRPr="00E475C9">
        <w:rPr>
          <w:rFonts w:ascii="Times New Roman" w:eastAsia="Times New Roman" w:hAnsi="Times New Roman" w:cs="Times New Roman"/>
          <w:b/>
          <w:lang w:eastAsia="pl-PL"/>
        </w:rPr>
        <w:br/>
        <w:t>i szczegółowych LSR.</w:t>
      </w:r>
    </w:p>
    <w:p w:rsidR="00E475C9" w:rsidRPr="00E475C9" w:rsidRDefault="00E475C9" w:rsidP="00E475C9">
      <w:pPr>
        <w:keepNext/>
        <w:keepLines/>
        <w:spacing w:before="240" w:after="240" w:line="240" w:lineRule="auto"/>
        <w:jc w:val="center"/>
        <w:outlineLvl w:val="0"/>
        <w:rPr>
          <w:rFonts w:ascii="Times New Roman" w:eastAsia="Times New Roman" w:hAnsi="Times New Roman" w:cs="Times New Roman"/>
          <w:b/>
          <w:color w:val="1F497D"/>
          <w:sz w:val="28"/>
          <w:szCs w:val="28"/>
          <w:lang w:eastAsia="pl-PL"/>
        </w:rPr>
      </w:pPr>
      <w:bookmarkStart w:id="122" w:name="_3oy7u29" w:colFirst="0" w:colLast="0"/>
      <w:bookmarkEnd w:id="122"/>
      <w:r w:rsidRPr="00E475C9">
        <w:rPr>
          <w:rFonts w:ascii="Times New Roman" w:eastAsia="Times New Roman" w:hAnsi="Times New Roman" w:cs="Times New Roman"/>
          <w:b/>
          <w:color w:val="1F497D"/>
          <w:sz w:val="28"/>
          <w:szCs w:val="28"/>
          <w:lang w:eastAsia="pl-PL"/>
        </w:rPr>
        <w:t>ROZDZIAŁ V. CELE I WSKAŹNIKI</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Lokalna Strategia Rozwoju Lokalnej Grupy Działania Stowarzyszenia „Lider Pojezierza” opiera swoje kierunki działania zarówno na swoim doświadczeniu jak i bazując na możliwym do wykorzystania potencjale, który posiada. Określony cel strategiczny oraz cele kierunkowe tj. cele ogólne i szczegółowe, których realizacja przewidziana jest na lata 2016-2023.</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Zawarte w LSR cele są silnie związane z funkcjonowaniem LGD, terenem, na którym będzie realizowana, zasobami którymi dysponuje LGD. Cele i przedsięwzięcia są bezpośrednio powiązane z diagnozą, Wybór celów i przedsięwzięć został dokonany w wyniku przeprowadzonych konsultacji a ich ostateczny kształt uwzględnia wnioski płynące z konsultacji społecznych i diagnozy problemów, grup docelowych i obszarów interwencji. Związek celów i przedsięwzięć zawartych w strategii z diagnozą został szczegółowo opisany tabeli nr 9.</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noProof/>
          <w:lang w:eastAsia="pl-PL"/>
        </w:rPr>
        <w:drawing>
          <wp:inline distT="0" distB="0" distL="0" distR="0" wp14:anchorId="20182041" wp14:editId="589A1B0E">
            <wp:extent cx="5324475" cy="223837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cstate="print"/>
                    <a:srcRect/>
                    <a:stretch>
                      <a:fillRect/>
                    </a:stretch>
                  </pic:blipFill>
                  <pic:spPr>
                    <a:xfrm>
                      <a:off x="0" y="0"/>
                      <a:ext cx="5324475" cy="2238375"/>
                    </a:xfrm>
                    <a:prstGeom prst="rect">
                      <a:avLst/>
                    </a:prstGeom>
                    <a:ln/>
                  </pic:spPr>
                </pic:pic>
              </a:graphicData>
            </a:graphic>
          </wp:inline>
        </w:drawing>
      </w: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Wskazany cel strategiczny Lokalnej Strategii Rozwoju Stowarzyszenia „Lider Pojezierza” tj. „</w:t>
      </w:r>
      <w:r w:rsidRPr="00E475C9">
        <w:rPr>
          <w:rFonts w:ascii="Times New Roman" w:eastAsia="Times New Roman" w:hAnsi="Times New Roman" w:cs="Times New Roman"/>
          <w:b/>
          <w:lang w:eastAsia="pl-PL"/>
        </w:rPr>
        <w:t>Poprawa konkurencyjności gospodarczej, spójności społecznej i dostępności przestrzennej obszaru działania Stowarzyszenia "Lider Pojezierza" przy zrównoważonym wykorzystaniu specyficznych cech potencjału gospodarczego i kulturowego obszaru oraz przy pełnym poszanowaniu jego zasobów przyrodniczych</w:t>
      </w:r>
      <w:r w:rsidRPr="00E475C9">
        <w:rPr>
          <w:rFonts w:ascii="Times New Roman" w:eastAsia="Times New Roman" w:hAnsi="Times New Roman" w:cs="Times New Roman"/>
          <w:lang w:eastAsia="pl-PL"/>
        </w:rPr>
        <w:t xml:space="preserve">” zostanie osiągnięty poprzez realizację trzech celów ogólnych, które wzmacniają ten kierunek działania, </w:t>
      </w:r>
      <w:proofErr w:type="spellStart"/>
      <w:r w:rsidRPr="00E475C9">
        <w:rPr>
          <w:rFonts w:ascii="Times New Roman" w:eastAsia="Times New Roman" w:hAnsi="Times New Roman" w:cs="Times New Roman"/>
          <w:lang w:eastAsia="pl-PL"/>
        </w:rPr>
        <w:t>tj</w:t>
      </w:r>
      <w:proofErr w:type="spellEnd"/>
      <w:r w:rsidRPr="00E475C9">
        <w:rPr>
          <w:rFonts w:ascii="Times New Roman" w:eastAsia="Times New Roman" w:hAnsi="Times New Roman" w:cs="Times New Roman"/>
          <w:lang w:eastAsia="pl-PL"/>
        </w:rPr>
        <w:t xml:space="preserve">: </w:t>
      </w: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 OGÓLNY 1</w:t>
      </w:r>
      <w:r w:rsidRPr="00E475C9">
        <w:rPr>
          <w:rFonts w:ascii="Times New Roman" w:eastAsia="Times New Roman" w:hAnsi="Times New Roman" w:cs="Times New Roman"/>
          <w:lang w:eastAsia="pl-PL"/>
        </w:rPr>
        <w:t xml:space="preserve"> - </w:t>
      </w:r>
      <w:r w:rsidRPr="00E475C9">
        <w:rPr>
          <w:rFonts w:ascii="Times New Roman" w:eastAsia="Times New Roman" w:hAnsi="Times New Roman" w:cs="Times New Roman"/>
          <w:b/>
          <w:i/>
          <w:lang w:eastAsia="pl-PL"/>
        </w:rPr>
        <w:t>Wzrost innowacyjności i efektywności gospodar</w:t>
      </w:r>
      <w:r w:rsidRPr="00E475C9">
        <w:rPr>
          <w:rFonts w:ascii="Times New Roman" w:eastAsia="Times New Roman" w:hAnsi="Times New Roman" w:cs="Times New Roman"/>
          <w:b/>
          <w:lang w:eastAsia="pl-PL"/>
        </w:rPr>
        <w:t>owania</w:t>
      </w:r>
      <w:r w:rsidRPr="00E475C9">
        <w:rPr>
          <w:rFonts w:ascii="Times New Roman" w:eastAsia="Times New Roman" w:hAnsi="Times New Roman" w:cs="Times New Roman"/>
          <w:lang w:eastAsia="pl-PL"/>
        </w:rPr>
        <w:t xml:space="preserve"> – będzie realizowany w oparciu </w:t>
      </w:r>
      <w:r w:rsidRPr="00E475C9">
        <w:rPr>
          <w:rFonts w:ascii="Times New Roman" w:eastAsia="Times New Roman" w:hAnsi="Times New Roman" w:cs="Times New Roman"/>
          <w:lang w:eastAsia="pl-PL"/>
        </w:rPr>
        <w:br/>
        <w:t>o inicjatywy i działania edukacyjne, promocję</w:t>
      </w:r>
      <w:r w:rsidRPr="00E475C9">
        <w:rPr>
          <w:rFonts w:ascii="Times New Roman" w:eastAsia="Times New Roman" w:hAnsi="Times New Roman" w:cs="Times New Roman"/>
          <w:b/>
          <w:lang w:eastAsia="pl-PL"/>
        </w:rPr>
        <w:t xml:space="preserve"> działań i postaw przedsiębiorczych, dzięki którym nastąpi wzrost konkurencyjności silnej lokalnej gospodarki w oparciu o już funkcjonujące i nowe podmioty usług; źródłem finansowania będzie PROW 2014-2020 i PO Rybactwo i Morze</w:t>
      </w:r>
    </w:p>
    <w:p w:rsidR="00E475C9" w:rsidRPr="00E475C9" w:rsidRDefault="00E475C9" w:rsidP="00E475C9">
      <w:pPr>
        <w:spacing w:after="0" w:line="240" w:lineRule="auto"/>
        <w:jc w:val="both"/>
        <w:rPr>
          <w:rFonts w:ascii="Times New Roman" w:eastAsia="Times New Roman" w:hAnsi="Times New Roman" w:cs="Times New Roman"/>
          <w:i/>
          <w:lang w:eastAsia="pl-PL"/>
        </w:rPr>
      </w:pPr>
      <w:r w:rsidRPr="00E475C9">
        <w:rPr>
          <w:rFonts w:ascii="Times New Roman" w:eastAsia="Times New Roman" w:hAnsi="Times New Roman" w:cs="Times New Roman"/>
          <w:b/>
          <w:lang w:eastAsia="pl-PL"/>
        </w:rPr>
        <w:t>CEL OGÓLNY 2</w:t>
      </w:r>
      <w:r w:rsidRPr="00E475C9">
        <w:rPr>
          <w:rFonts w:ascii="Times New Roman" w:eastAsia="Times New Roman" w:hAnsi="Times New Roman" w:cs="Times New Roman"/>
          <w:b/>
          <w:i/>
          <w:lang w:eastAsia="pl-PL"/>
        </w:rPr>
        <w:t xml:space="preserve"> -</w:t>
      </w:r>
      <w:r w:rsidRPr="00E475C9">
        <w:rPr>
          <w:rFonts w:ascii="Times New Roman" w:eastAsia="Times New Roman" w:hAnsi="Times New Roman" w:cs="Times New Roman"/>
          <w:b/>
          <w:lang w:eastAsia="pl-PL"/>
        </w:rPr>
        <w:t xml:space="preserve"> Zrównoważony</w:t>
      </w:r>
      <w:r w:rsidRPr="00E475C9">
        <w:rPr>
          <w:rFonts w:ascii="Times New Roman" w:eastAsia="Times New Roman" w:hAnsi="Times New Roman" w:cs="Times New Roman"/>
          <w:b/>
          <w:i/>
          <w:lang w:eastAsia="pl-PL"/>
        </w:rPr>
        <w:t xml:space="preserve"> rozwój oparty o zasoby regionu </w:t>
      </w:r>
      <w:r w:rsidRPr="00E475C9">
        <w:rPr>
          <w:rFonts w:ascii="Times New Roman" w:eastAsia="Times New Roman" w:hAnsi="Times New Roman" w:cs="Times New Roman"/>
          <w:b/>
          <w:lang w:eastAsia="pl-PL"/>
        </w:rPr>
        <w:t xml:space="preserve">– </w:t>
      </w:r>
      <w:r w:rsidRPr="00E475C9">
        <w:rPr>
          <w:rFonts w:ascii="Times New Roman" w:eastAsia="Times New Roman" w:hAnsi="Times New Roman" w:cs="Times New Roman"/>
          <w:lang w:eastAsia="pl-PL"/>
        </w:rPr>
        <w:t>zostanie zrealizowany dzięki wskazaniu możliwości obszaru, który odpowiednio wykorzystuje swoje lokalne walory turystyczne, krajobrazowe, przyrodnicze, historyczne i kulturowe; źródłem finansowania będzie PROW 2014-2020 i PO Rybactwo i Morze</w:t>
      </w:r>
    </w:p>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123" w:name="_243i4a2" w:colFirst="0" w:colLast="0"/>
      <w:bookmarkEnd w:id="123"/>
      <w:r w:rsidRPr="00E475C9">
        <w:rPr>
          <w:rFonts w:ascii="Times New Roman" w:eastAsia="Times New Roman" w:hAnsi="Times New Roman" w:cs="Times New Roman"/>
          <w:b/>
          <w:lang w:eastAsia="pl-PL"/>
        </w:rPr>
        <w:t>CEL OGÓLNY 3</w:t>
      </w:r>
      <w:r w:rsidRPr="00E475C9">
        <w:rPr>
          <w:rFonts w:ascii="Times New Roman" w:eastAsia="Times New Roman" w:hAnsi="Times New Roman" w:cs="Times New Roman"/>
          <w:b/>
          <w:i/>
          <w:lang w:eastAsia="pl-PL"/>
        </w:rPr>
        <w:t xml:space="preserve"> – Budowanie otwartej i kreatywnej społeczności</w:t>
      </w:r>
      <w:r w:rsidRPr="00E475C9">
        <w:rPr>
          <w:rFonts w:ascii="Times New Roman" w:eastAsia="Times New Roman" w:hAnsi="Times New Roman" w:cs="Times New Roman"/>
          <w:b/>
          <w:lang w:eastAsia="pl-PL"/>
        </w:rPr>
        <w:t xml:space="preserve">– </w:t>
      </w:r>
      <w:r w:rsidRPr="00E475C9">
        <w:rPr>
          <w:rFonts w:ascii="Times New Roman" w:eastAsia="Times New Roman" w:hAnsi="Times New Roman" w:cs="Times New Roman"/>
          <w:lang w:eastAsia="pl-PL"/>
        </w:rPr>
        <w:t>zostanie osiągnięty poprzez wykorzystanie potencjału mieszkańców w zakresie aktywizacji, animacji i integracji lokalnej na terenie obszaru jak również poprzez zwiększania działań na ich rzecz, które będą prowadzić do ich wzmacniania i silnego przywiązania; źródłem finansowania będzie PROW 2014-2020 i PO Rybactwo i Morze</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CELE SZCZEGÓŁOWE LSR NA LATA 2014 – 2020</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ramach realizacji lokalnej strategii rozwoju na lata 2014 – 2020 i realizacji celów ogólnych przyjęto do realizacji 8 celów szczegółowych, przyczyniających się do osiągnięcia strategicznego założenia </w:t>
      </w:r>
      <w:r w:rsidRPr="00E475C9">
        <w:rPr>
          <w:rFonts w:ascii="Times New Roman" w:eastAsia="Times New Roman" w:hAnsi="Times New Roman" w:cs="Times New Roman"/>
          <w:lang w:eastAsia="pl-PL"/>
        </w:rPr>
        <w:br/>
        <w:t xml:space="preserve">w nowej perspektywie czasowej. </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CELE SZCZEGÓŁOWE DLA CELU OGÓLNEGO I</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„WZROST INNOWACYJNOŚCI I EFEKTYWNOŚCI GOSPODAROWANIA”, </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OBEJMUJĄ:</w:t>
      </w:r>
    </w:p>
    <w:p w:rsidR="00E475C9" w:rsidRPr="00E475C9" w:rsidRDefault="00E475C9" w:rsidP="00C50481">
      <w:pPr>
        <w:numPr>
          <w:ilvl w:val="1"/>
          <w:numId w:val="6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lastRenderedPageBreak/>
        <w:t>Wspieranie transferu wiedzy, kompetencji i umiejętności</w:t>
      </w:r>
      <w:r w:rsidRPr="00E475C9">
        <w:rPr>
          <w:rFonts w:ascii="Times New Roman" w:eastAsia="Times New Roman" w:hAnsi="Times New Roman" w:cs="Times New Roman"/>
          <w:color w:val="000000"/>
          <w:lang w:eastAsia="pl-PL"/>
        </w:rPr>
        <w:t xml:space="preserve">– cel zostanie osiągnięty poprzez organizację przestrzeni do zintensyfikowania działań lokalnych przedsiębiorców i na ich rzecz, szkoleń rozwojowych </w:t>
      </w:r>
      <w:r w:rsidRPr="00E475C9">
        <w:rPr>
          <w:rFonts w:ascii="Times New Roman" w:eastAsia="Times New Roman" w:hAnsi="Times New Roman" w:cs="Times New Roman"/>
          <w:color w:val="000000"/>
          <w:lang w:eastAsia="pl-PL"/>
        </w:rPr>
        <w:br/>
        <w:t>i wzmacniających, wzajemnej współpracy;</w:t>
      </w:r>
    </w:p>
    <w:p w:rsidR="00E475C9" w:rsidRPr="00E475C9" w:rsidRDefault="00E475C9" w:rsidP="00C50481">
      <w:pPr>
        <w:numPr>
          <w:ilvl w:val="1"/>
          <w:numId w:val="6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Wsparcie przedsiębiorczości i dywersyfikacja dochodów mieszkańców na obszarze LGD</w:t>
      </w:r>
      <w:r w:rsidRPr="00E475C9">
        <w:rPr>
          <w:rFonts w:ascii="Times New Roman" w:eastAsia="Times New Roman" w:hAnsi="Times New Roman" w:cs="Times New Roman"/>
          <w:color w:val="000000"/>
          <w:lang w:eastAsia="pl-PL"/>
        </w:rPr>
        <w:t xml:space="preserve"> – cel zostanie zrealizowany poprzez wzrost kwalifikacji i wiedzy lokalnych przedsiębiorców jak i rozwój działalności gospodarczej w kluczowych dla obszaru dziedzinach, w tym wspieranie finansowe i sprzętowe, rozwój </w:t>
      </w:r>
      <w:r w:rsidRPr="00E475C9">
        <w:rPr>
          <w:rFonts w:ascii="Times New Roman" w:eastAsia="Times New Roman" w:hAnsi="Times New Roman" w:cs="Times New Roman"/>
          <w:color w:val="000000"/>
          <w:lang w:eastAsia="pl-PL"/>
        </w:rPr>
        <w:br/>
        <w:t>i tworzenie miejsc pracy;</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CELE SZCZEGÓŁOWE DLA CELU OGÓLNEGO II</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„ZRÓWNOWAŻONY ROZWÓJ OPARTY O ZASOBY REGIONU”,</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OBEJMUJĄ:</w:t>
      </w:r>
    </w:p>
    <w:p w:rsidR="00E475C9" w:rsidRPr="00E475C9" w:rsidRDefault="00E475C9" w:rsidP="00E475C9">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Podniesienie atrakcyjności infrastruktury turystycznej i </w:t>
      </w:r>
      <w:r w:rsidRPr="00E475C9">
        <w:rPr>
          <w:rFonts w:ascii="Times New Roman" w:eastAsia="Times New Roman" w:hAnsi="Times New Roman" w:cs="Times New Roman"/>
          <w:color w:val="000000"/>
          <w:lang w:eastAsia="pl-PL"/>
        </w:rPr>
        <w:t>rekreacyjnej– cel będzie realizowany poprzez wspieranie inicjatyw na rzecz budowy, rozbudowy i adaptacji bazy noclegowej, gastronomicznej, rekreacyjnej, wypoczynkowej i agroturystycznej służącej rozwojowi gospodarczemu, tworzenie sieci współpracy w zakresie usług.</w:t>
      </w:r>
    </w:p>
    <w:p w:rsidR="00E475C9" w:rsidRPr="00E475C9" w:rsidRDefault="00E475C9" w:rsidP="00E475C9">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Wzmocnienie działań promocyjnych w zakresie walorów historycznych, przyrodniczych </w:t>
      </w:r>
      <w:r w:rsidRPr="00E475C9">
        <w:rPr>
          <w:rFonts w:ascii="Times New Roman" w:eastAsia="Times New Roman" w:hAnsi="Times New Roman" w:cs="Times New Roman"/>
          <w:b/>
          <w:color w:val="000000"/>
          <w:lang w:eastAsia="pl-PL"/>
        </w:rPr>
        <w:br/>
        <w:t>i krajobrazowych oraz dziedzictwa kulturowego</w:t>
      </w:r>
      <w:r w:rsidRPr="00E475C9">
        <w:rPr>
          <w:rFonts w:ascii="Times New Roman" w:eastAsia="Times New Roman" w:hAnsi="Times New Roman" w:cs="Times New Roman"/>
          <w:color w:val="000000"/>
          <w:lang w:eastAsia="pl-PL"/>
        </w:rPr>
        <w:t xml:space="preserve"> (w tym kulinarnego).– cel będzie osiągnięty poprzez rewitalizację infrastruktury o szczególnym znaczeniu dla obszaru; </w:t>
      </w:r>
    </w:p>
    <w:p w:rsidR="00E475C9" w:rsidRPr="00E475C9" w:rsidRDefault="00E475C9" w:rsidP="00E475C9">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Rozwój współpracy międzysektorowej na rzecz rozwoju turystyki</w:t>
      </w:r>
      <w:r w:rsidRPr="00E475C9">
        <w:rPr>
          <w:rFonts w:ascii="Times New Roman" w:eastAsia="Times New Roman" w:hAnsi="Times New Roman" w:cs="Times New Roman"/>
          <w:color w:val="000000"/>
          <w:lang w:eastAsia="pl-PL"/>
        </w:rPr>
        <w:t xml:space="preserve">  – cel będzie realizowany w oparciu </w:t>
      </w:r>
      <w:r w:rsidRPr="00E475C9">
        <w:rPr>
          <w:rFonts w:ascii="Times New Roman" w:eastAsia="Times New Roman" w:hAnsi="Times New Roman" w:cs="Times New Roman"/>
          <w:color w:val="000000"/>
          <w:lang w:eastAsia="pl-PL"/>
        </w:rPr>
        <w:br/>
        <w:t>o inicjatywy i działania zmierzające do budowy, rozbudowy i adaptacji infrastruktury transportowej, dróg, zwiększające wzrost znaczenia użyteczności obszaru.</w:t>
      </w:r>
    </w:p>
    <w:p w:rsidR="00E475C9" w:rsidRPr="00E475C9" w:rsidRDefault="00E475C9" w:rsidP="00E475C9">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Wzmocnienie poziomu zagospodarowania turystycznego rzek, jezior i innych obszarów atrakcyjnych turystycznie</w:t>
      </w:r>
      <w:r w:rsidRPr="00E475C9">
        <w:rPr>
          <w:rFonts w:ascii="Times New Roman" w:eastAsia="Times New Roman" w:hAnsi="Times New Roman" w:cs="Times New Roman"/>
          <w:color w:val="000000"/>
          <w:lang w:eastAsia="pl-PL"/>
        </w:rPr>
        <w:t>.   (ogólnodostępna infrastruktura turystyczna, rekreacyjna) – cel zostanie zrealizowany poprzez budowę nowych, rozbudowę i adaptację już istniejących miejsc o dużym potencjale przyrodniczo- turystycznym i podniesienie jakości tego potencjału;</w:t>
      </w:r>
    </w:p>
    <w:p w:rsidR="00E475C9" w:rsidRPr="00E475C9" w:rsidRDefault="00E475C9" w:rsidP="00E475C9">
      <w:pPr>
        <w:numPr>
          <w:ilvl w:val="1"/>
          <w:numId w:val="43"/>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Zmniejszenie degradacji środowiska wodnego</w:t>
      </w:r>
      <w:r w:rsidRPr="00E475C9">
        <w:rPr>
          <w:rFonts w:ascii="Times New Roman" w:eastAsia="Times New Roman" w:hAnsi="Times New Roman" w:cs="Times New Roman"/>
          <w:color w:val="000000"/>
          <w:lang w:eastAsia="pl-PL"/>
        </w:rPr>
        <w:t xml:space="preserve"> – cel będzie realizowany w ramach PO Rybactwo i Morze, poprzez integrowanie środowiska zależnego od rybactwa oraz działań związanych ze zmniejszeniem kłusownictwa oraz działania na rzecz zmian klimatu.  </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CELE SZCZEGÓŁOWE DLA CELU OGÓLNEGO III</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„BUDOWANIE OTWARTEJ I KREATYWNEJ SPOŁECZNOŚCI”</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OBEJMUJĄ :</w:t>
      </w: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C50481">
      <w:pPr>
        <w:numPr>
          <w:ilvl w:val="1"/>
          <w:numId w:val="6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Wykreowanie i utworzenie przyjaznych przestrzeni społecznych – </w:t>
      </w:r>
      <w:r w:rsidRPr="00E475C9">
        <w:rPr>
          <w:rFonts w:ascii="Times New Roman" w:eastAsia="Times New Roman" w:hAnsi="Times New Roman" w:cs="Times New Roman"/>
          <w:color w:val="000000"/>
          <w:lang w:eastAsia="pl-PL"/>
        </w:rPr>
        <w:t xml:space="preserve">cel ten będzie realizowany poprzez kreowanie przestrzeni dla rozwoju integracji mieszkańców, organizację wydarzeń, spotkań, imprez przyczyniających się do zwiększania współpracy na rzecz społeczności lokalnej, stwarzanie okazji do rozwoju merytorycznego i infrastrukturalnego organizacji pozarządowych i inicjatyw społecznych – w tym inicjatyw edukacyjnych, poradnictwa i doradztwa, finansowanie przedsięwzięć i wyposażenia; </w:t>
      </w:r>
    </w:p>
    <w:p w:rsidR="00E475C9" w:rsidRPr="00E475C9" w:rsidRDefault="00E475C9" w:rsidP="00C50481">
      <w:pPr>
        <w:numPr>
          <w:ilvl w:val="1"/>
          <w:numId w:val="6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Prowadzenie animacji na rzecz budowy więzi społecznych </w:t>
      </w:r>
      <w:r w:rsidRPr="00E475C9">
        <w:rPr>
          <w:rFonts w:ascii="Times New Roman" w:eastAsia="Times New Roman" w:hAnsi="Times New Roman" w:cs="Times New Roman"/>
          <w:color w:val="000000"/>
          <w:lang w:eastAsia="pl-PL"/>
        </w:rPr>
        <w:t xml:space="preserve">– cel ten realizowany będzie poprzez angażowanie społeczności lokalnej, wymianę doświadczeń, organizowanie wspólnych przedsięwzięć, </w:t>
      </w:r>
    </w:p>
    <w:p w:rsidR="00E475C9" w:rsidRPr="00E475C9" w:rsidRDefault="00E475C9" w:rsidP="00C50481">
      <w:pPr>
        <w:numPr>
          <w:ilvl w:val="1"/>
          <w:numId w:val="6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lang w:eastAsia="pl-PL"/>
        </w:rPr>
      </w:pPr>
      <w:bookmarkStart w:id="124" w:name="_j8sehv" w:colFirst="0" w:colLast="0"/>
      <w:bookmarkEnd w:id="124"/>
      <w:r w:rsidRPr="00E475C9">
        <w:rPr>
          <w:rFonts w:ascii="Times New Roman" w:eastAsia="Times New Roman" w:hAnsi="Times New Roman" w:cs="Times New Roman"/>
          <w:b/>
          <w:color w:val="000000"/>
          <w:lang w:eastAsia="pl-PL"/>
        </w:rPr>
        <w:t>Rozwój współpracy i promocja obszaru LGD „Lider Pojezierza”</w:t>
      </w:r>
      <w:r w:rsidRPr="00E475C9">
        <w:rPr>
          <w:rFonts w:ascii="Times New Roman" w:eastAsia="Times New Roman" w:hAnsi="Times New Roman" w:cs="Times New Roman"/>
          <w:color w:val="000000"/>
          <w:lang w:eastAsia="pl-PL"/>
        </w:rPr>
        <w:t xml:space="preserve"> - cel będzie osiągnięty przez działania, których celem jest budowanie poczucia przynależności do wspólnego obszaru, wspierające uzyskiwanie pozytywnych wzorców i cech dot. funkcjonowania w życiu społecznym, inicjatywy na rzecz promowania obszaru.</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SPÓJNOŚĆ ANALIZY SWOT I DIAGNOZY Z CELAMI LOKALNEJ STRATEGII DZIAŁANIA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Wszystkie przedstawione cele operacyjne i szczegółowe zaplanowane do realizacji w nowej perspektywie czasowej, mają swoje odzwierciedlenie i uzasadnienie w przeprowadzonej analizie SWOT obszaru, która obejmuje nie tylko czynniki społeczne, gospodarcze i infrastrukturalne, ale również elementy położenia geograficznego, uwarunkowań historycznych i przyrodniczych, potencjału turystycznego i krajobrazowego, funkcjonowania gospodarki i otoczenia biznesu, spójność działań lokalnych z inicjatywami społecznymi czy też walorów lokalnych w zakresie produktów i dziedzictwa. Cele są ściśle ze sobą powiązane, wynikają z przeprowadzonych spotkań </w:t>
      </w:r>
      <w:r w:rsidRPr="00E475C9">
        <w:rPr>
          <w:rFonts w:ascii="Times New Roman" w:eastAsia="Times New Roman" w:hAnsi="Times New Roman" w:cs="Times New Roman"/>
          <w:lang w:eastAsia="pl-PL"/>
        </w:rPr>
        <w:br/>
        <w:t xml:space="preserve">i konsultacji lokalnych zapewniając tym samym ich spójność ze specyfiką obszaru LGD, a ich osiągnięcie jest zależne od wzajemnego przenikania się, uzupełniania i oddziaływania na siebie.  Prezentowane cele są zgodne </w:t>
      </w:r>
      <w:r w:rsidRPr="00E475C9">
        <w:rPr>
          <w:rFonts w:ascii="Times New Roman" w:eastAsia="Times New Roman" w:hAnsi="Times New Roman" w:cs="Times New Roman"/>
          <w:lang w:eastAsia="pl-PL"/>
        </w:rPr>
        <w:br/>
        <w:t>z obszarami tematycznymi i wskaźnikami dla Programu Rozwoju Obszarów Wiejskich 2014-2020 i Programu Operacyjnego „Rybactwo i Morze”, z których będzie finansowana LSR. (tabela nr 9)</w:t>
      </w: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sectPr w:rsidR="00E475C9" w:rsidRPr="00E475C9" w:rsidSect="00E63259">
          <w:headerReference w:type="default" r:id="rId19"/>
          <w:footerReference w:type="default" r:id="rId20"/>
          <w:pgSz w:w="11906" w:h="16838"/>
          <w:pgMar w:top="720" w:right="566" w:bottom="720" w:left="567" w:header="425" w:footer="403" w:gutter="0"/>
          <w:pgNumType w:start="1"/>
          <w:cols w:space="708"/>
          <w:titlePg/>
          <w:docGrid w:linePitch="326"/>
        </w:sectPr>
      </w:pPr>
      <w:r w:rsidRPr="00E475C9">
        <w:rPr>
          <w:rFonts w:ascii="Times New Roman" w:eastAsia="Times New Roman" w:hAnsi="Times New Roman" w:cs="Times New Roman"/>
          <w:sz w:val="24"/>
          <w:szCs w:val="24"/>
          <w:lang w:eastAsia="pl-PL"/>
        </w:rPr>
        <w:br w:type="page"/>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Tabela nr 8. Tabela celów i wskaźników</w:t>
      </w:r>
    </w:p>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125" w:name="338fx5o" w:colFirst="0" w:colLast="0"/>
      <w:bookmarkEnd w:id="125"/>
    </w:p>
    <w:tbl>
      <w:tblPr>
        <w:tblW w:w="15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8"/>
        <w:gridCol w:w="870"/>
        <w:gridCol w:w="1077"/>
        <w:gridCol w:w="748"/>
        <w:gridCol w:w="2002"/>
        <w:gridCol w:w="225"/>
        <w:gridCol w:w="342"/>
        <w:gridCol w:w="1501"/>
        <w:gridCol w:w="200"/>
        <w:gridCol w:w="651"/>
        <w:gridCol w:w="850"/>
        <w:gridCol w:w="200"/>
        <w:gridCol w:w="105"/>
        <w:gridCol w:w="1440"/>
        <w:gridCol w:w="665"/>
        <w:gridCol w:w="771"/>
        <w:gridCol w:w="239"/>
        <w:gridCol w:w="470"/>
        <w:gridCol w:w="452"/>
        <w:gridCol w:w="257"/>
        <w:gridCol w:w="708"/>
        <w:gridCol w:w="381"/>
        <w:gridCol w:w="1418"/>
        <w:gridCol w:w="186"/>
      </w:tblGrid>
      <w:tr w:rsidR="00E475C9" w:rsidRPr="00E475C9" w:rsidTr="00AE2DD6">
        <w:trPr>
          <w:gridBefore w:val="1"/>
          <w:wBefore w:w="38" w:type="dxa"/>
          <w:trHeight w:val="160"/>
          <w:jc w:val="center"/>
        </w:trPr>
        <w:tc>
          <w:tcPr>
            <w:tcW w:w="15758" w:type="dxa"/>
            <w:gridSpan w:val="23"/>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Cele</w:t>
            </w:r>
          </w:p>
        </w:tc>
      </w:tr>
      <w:tr w:rsidR="00E475C9" w:rsidRPr="00E475C9" w:rsidTr="00AE2DD6">
        <w:trPr>
          <w:gridBefore w:val="1"/>
          <w:wBefore w:w="38" w:type="dxa"/>
          <w:trHeight w:val="380"/>
          <w:jc w:val="center"/>
        </w:trPr>
        <w:tc>
          <w:tcPr>
            <w:tcW w:w="870" w:type="dxa"/>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w:t>
            </w:r>
          </w:p>
        </w:tc>
        <w:tc>
          <w:tcPr>
            <w:tcW w:w="3827" w:type="dxa"/>
            <w:gridSpan w:val="3"/>
            <w:shd w:val="clear" w:color="auto" w:fill="FFFF00"/>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OGÓLNY I. </w:t>
            </w:r>
          </w:p>
        </w:tc>
        <w:tc>
          <w:tcPr>
            <w:tcW w:w="11061" w:type="dxa"/>
            <w:gridSpan w:val="19"/>
            <w:shd w:val="clear" w:color="auto" w:fill="FFFF00"/>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 ogólny: I. Wzrost innowacyjności i efektywności gospodarowania</w:t>
            </w:r>
          </w:p>
        </w:tc>
      </w:tr>
      <w:tr w:rsidR="00E475C9" w:rsidRPr="00E475C9" w:rsidTr="00AE2DD6">
        <w:trPr>
          <w:gridBefore w:val="1"/>
          <w:wBefore w:w="38" w:type="dxa"/>
          <w:trHeight w:val="340"/>
          <w:jc w:val="center"/>
        </w:trPr>
        <w:tc>
          <w:tcPr>
            <w:tcW w:w="870" w:type="dxa"/>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1.1</w:t>
            </w:r>
          </w:p>
        </w:tc>
        <w:tc>
          <w:tcPr>
            <w:tcW w:w="3827" w:type="dxa"/>
            <w:gridSpan w:val="3"/>
            <w:vMerge w:val="restart"/>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CELE SZCZEGÓŁOWE</w:t>
            </w:r>
          </w:p>
        </w:tc>
        <w:tc>
          <w:tcPr>
            <w:tcW w:w="11061" w:type="dxa"/>
            <w:gridSpan w:val="19"/>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Wspieranie transferu wiedzy, kompetencji i umiejętności</w:t>
            </w:r>
          </w:p>
        </w:tc>
      </w:tr>
      <w:tr w:rsidR="00E475C9" w:rsidRPr="00E475C9" w:rsidTr="00AE2DD6">
        <w:trPr>
          <w:gridBefore w:val="1"/>
          <w:wBefore w:w="38" w:type="dxa"/>
          <w:trHeight w:val="340"/>
          <w:jc w:val="center"/>
        </w:trPr>
        <w:tc>
          <w:tcPr>
            <w:tcW w:w="870" w:type="dxa"/>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1.2</w:t>
            </w:r>
          </w:p>
        </w:tc>
        <w:tc>
          <w:tcPr>
            <w:tcW w:w="3827" w:type="dxa"/>
            <w:gridSpan w:val="3"/>
            <w:vMerge/>
            <w:shd w:val="clear" w:color="auto" w:fill="FFFFC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1061" w:type="dxa"/>
            <w:gridSpan w:val="19"/>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Wsparcie przedsiębiorczości i dywersyfikacja dochodów mieszkańców na obszarze LGD</w:t>
            </w:r>
          </w:p>
        </w:tc>
      </w:tr>
      <w:tr w:rsidR="00E475C9" w:rsidRPr="00E475C9" w:rsidTr="00AE2DD6">
        <w:trPr>
          <w:gridBefore w:val="1"/>
          <w:wBefore w:w="38" w:type="dxa"/>
          <w:trHeight w:val="20"/>
          <w:jc w:val="center"/>
        </w:trPr>
        <w:tc>
          <w:tcPr>
            <w:tcW w:w="5264" w:type="dxa"/>
            <w:gridSpan w:val="6"/>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Wskaźniki oddziaływania dla celu ogólnego</w:t>
            </w:r>
          </w:p>
        </w:tc>
        <w:tc>
          <w:tcPr>
            <w:tcW w:w="1701" w:type="dxa"/>
            <w:gridSpan w:val="2"/>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 xml:space="preserve">Jednostka miary </w:t>
            </w:r>
          </w:p>
        </w:tc>
        <w:tc>
          <w:tcPr>
            <w:tcW w:w="1701" w:type="dxa"/>
            <w:gridSpan w:val="3"/>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stan początkowy </w:t>
            </w:r>
            <w:r w:rsidRPr="00E475C9">
              <w:rPr>
                <w:rFonts w:ascii="Times New Roman" w:eastAsia="Times New Roman" w:hAnsi="Times New Roman" w:cs="Times New Roman"/>
                <w:b/>
                <w:lang w:eastAsia="pl-PL"/>
              </w:rPr>
              <w:br/>
              <w:t>2013 rok</w:t>
            </w:r>
          </w:p>
        </w:tc>
        <w:tc>
          <w:tcPr>
            <w:tcW w:w="2981" w:type="dxa"/>
            <w:gridSpan w:val="4"/>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plan </w:t>
            </w:r>
            <w:r w:rsidRPr="00E475C9">
              <w:rPr>
                <w:rFonts w:ascii="Times New Roman" w:eastAsia="Times New Roman" w:hAnsi="Times New Roman" w:cs="Times New Roman"/>
                <w:b/>
                <w:lang w:eastAsia="pl-PL"/>
              </w:rPr>
              <w:br/>
              <w:t>2023 rok</w:t>
            </w:r>
          </w:p>
        </w:tc>
        <w:tc>
          <w:tcPr>
            <w:tcW w:w="4111" w:type="dxa"/>
            <w:gridSpan w:val="8"/>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Źródło danych/sposób pomiaru</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W1.0</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Zmniejszenie ilości osób wykluczonych lub zagrożonych wykluczeniem społecznym</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ilość osób</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11 322,00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10 982,00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statystyka klientów OPS</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W1.0</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uczestników procesu wdrażania LSR, którzy deklarują wzrost poziomu wiedzy i kompetencji</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ilość osób</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2 000,00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ankiety</w:t>
            </w:r>
          </w:p>
        </w:tc>
      </w:tr>
      <w:tr w:rsidR="00E475C9" w:rsidRPr="00E475C9" w:rsidTr="00AE2DD6">
        <w:trPr>
          <w:gridBefore w:val="1"/>
          <w:wBefore w:w="38" w:type="dxa"/>
          <w:trHeight w:val="20"/>
          <w:jc w:val="center"/>
        </w:trPr>
        <w:tc>
          <w:tcPr>
            <w:tcW w:w="5264" w:type="dxa"/>
            <w:gridSpan w:val="6"/>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Wskaźniki rezultatu dla celów szczegółowych</w:t>
            </w:r>
          </w:p>
        </w:tc>
        <w:tc>
          <w:tcPr>
            <w:tcW w:w="1701" w:type="dxa"/>
            <w:gridSpan w:val="2"/>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 xml:space="preserve">Jednostka miary </w:t>
            </w:r>
          </w:p>
        </w:tc>
        <w:tc>
          <w:tcPr>
            <w:tcW w:w="1701" w:type="dxa"/>
            <w:gridSpan w:val="3"/>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stan początkowy </w:t>
            </w:r>
            <w:r w:rsidRPr="00E475C9">
              <w:rPr>
                <w:rFonts w:ascii="Times New Roman" w:eastAsia="Times New Roman" w:hAnsi="Times New Roman" w:cs="Times New Roman"/>
                <w:b/>
                <w:lang w:eastAsia="pl-PL"/>
              </w:rPr>
              <w:br/>
              <w:t>2013 Rok</w:t>
            </w:r>
          </w:p>
        </w:tc>
        <w:tc>
          <w:tcPr>
            <w:tcW w:w="2981" w:type="dxa"/>
            <w:gridSpan w:val="4"/>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plan </w:t>
            </w:r>
            <w:r w:rsidRPr="00E475C9">
              <w:rPr>
                <w:rFonts w:ascii="Times New Roman" w:eastAsia="Times New Roman" w:hAnsi="Times New Roman" w:cs="Times New Roman"/>
                <w:b/>
                <w:lang w:eastAsia="pl-PL"/>
              </w:rPr>
              <w:br/>
              <w:t>2023 rok</w:t>
            </w:r>
          </w:p>
        </w:tc>
        <w:tc>
          <w:tcPr>
            <w:tcW w:w="4111" w:type="dxa"/>
            <w:gridSpan w:val="8"/>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Źródło danych/sposób pomiaru</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w1.1</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projektów współpracy wykorzystujących lokalne zasoby</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Szt. </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1,00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W.1.1</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projektów współpracy skierowanych do grup docelowych</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roofErr w:type="spellStart"/>
            <w:r w:rsidRPr="00E475C9">
              <w:rPr>
                <w:rFonts w:ascii="Times New Roman" w:eastAsia="Times New Roman" w:hAnsi="Times New Roman" w:cs="Times New Roman"/>
                <w:b/>
                <w:lang w:eastAsia="pl-PL"/>
              </w:rPr>
              <w:t>Szt</w:t>
            </w:r>
            <w:proofErr w:type="spellEnd"/>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w1.1</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korzystających z Centrów Przedsiębiorczości Lokalnej</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Osoba</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1 000,00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Listy obecności, 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w1.1</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Liczba osób przeszkolonych </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Osoba</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763,00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Listy obecności, 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w1.1</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Liczba osób oceniających szkolenia, jako adekwatne do oczekiwań</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Osoba</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500,00 </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Ankieta oceniająca szkolenie, zbiorcze podsumowanie szkoleń, dane przekazane przez beneficjentów</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którym udzielono indywidualnego doradztwa</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250,00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którym udzielono indywidualnego doradztwa i które złożyły wniosek o przyznanie pomocy</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50,00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którym udzielono indywidualnego doradztwa, i które zawarły umowy o przyznanie pomocy</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fizycznych</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150,00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instytucji</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podmiotów korzystających z infrastruktury służącej przetwarzaniu </w:t>
            </w:r>
            <w:r w:rsidRPr="00E475C9">
              <w:rPr>
                <w:rFonts w:ascii="Times New Roman" w:eastAsia="Times New Roman" w:hAnsi="Times New Roman" w:cs="Times New Roman"/>
                <w:b/>
                <w:lang w:eastAsia="pl-PL"/>
              </w:rPr>
              <w:lastRenderedPageBreak/>
              <w:t xml:space="preserve">produktów rolnych i </w:t>
            </w:r>
            <w:r w:rsidRPr="00893CD1">
              <w:rPr>
                <w:rFonts w:ascii="Times New Roman" w:eastAsia="Times New Roman" w:hAnsi="Times New Roman"/>
                <w:b/>
                <w:lang w:eastAsia="pl-PL"/>
              </w:rPr>
              <w:t>rybackich lub korzystających z marki turystycznej</w:t>
            </w:r>
            <w:r w:rsidRPr="00E475C9">
              <w:rPr>
                <w:rFonts w:ascii="Times New Roman" w:eastAsia="Times New Roman" w:hAnsi="Times New Roman"/>
                <w:lang w:eastAsia="pl-PL"/>
              </w:rPr>
              <w:t xml:space="preserve"> - </w:t>
            </w:r>
            <w:r w:rsidRPr="00E475C9">
              <w:rPr>
                <w:rFonts w:ascii="Times New Roman" w:eastAsia="Times New Roman" w:hAnsi="Times New Roman" w:cs="Times New Roman"/>
                <w:b/>
                <w:lang w:eastAsia="pl-PL"/>
              </w:rPr>
              <w:t>rocznie</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Szt.</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18,00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przekazane przez beneficjentów, dane własne LGD</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utworzonych miejsc pracy</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55,00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utrzymanych miejsc pracy </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85,00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osób przeszkolonych </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osoba</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500,00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 (wnioski o płatność)</w:t>
            </w:r>
          </w:p>
        </w:tc>
      </w:tr>
      <w:tr w:rsidR="00E475C9" w:rsidRPr="00E475C9" w:rsidTr="00AE2DD6">
        <w:trPr>
          <w:gridBefore w:val="1"/>
          <w:wBefore w:w="38" w:type="dxa"/>
          <w:trHeight w:val="20"/>
          <w:jc w:val="center"/>
        </w:trPr>
        <w:tc>
          <w:tcPr>
            <w:tcW w:w="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w1.2</w:t>
            </w:r>
          </w:p>
        </w:tc>
        <w:tc>
          <w:tcPr>
            <w:tcW w:w="4394" w:type="dxa"/>
            <w:gridSpan w:val="5"/>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oceniających szkolenia, jako adekwatne do oczekiwań</w:t>
            </w:r>
          </w:p>
        </w:tc>
        <w:tc>
          <w:tcPr>
            <w:tcW w:w="1701"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osoba</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2981" w:type="dxa"/>
            <w:gridSpan w:val="4"/>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350,00</w:t>
            </w:r>
          </w:p>
        </w:tc>
        <w:tc>
          <w:tcPr>
            <w:tcW w:w="4111" w:type="dxa"/>
            <w:gridSpan w:val="8"/>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Ankiety oceniające szkolenia, zbiorcze podsumowanie szkoleń; dane przekazane przez beneficjentów (wnioski o płatność)</w:t>
            </w:r>
          </w:p>
        </w:tc>
      </w:tr>
      <w:tr w:rsidR="00E475C9" w:rsidRPr="00E475C9" w:rsidTr="00AE2DD6">
        <w:trPr>
          <w:gridBefore w:val="1"/>
          <w:wBefore w:w="38" w:type="dxa"/>
          <w:trHeight w:val="20"/>
          <w:jc w:val="center"/>
        </w:trPr>
        <w:tc>
          <w:tcPr>
            <w:tcW w:w="5264" w:type="dxa"/>
            <w:gridSpan w:val="6"/>
            <w:vMerge w:val="restart"/>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Przedsięwzięcia</w:t>
            </w:r>
          </w:p>
        </w:tc>
        <w:tc>
          <w:tcPr>
            <w:tcW w:w="1701" w:type="dxa"/>
            <w:gridSpan w:val="2"/>
            <w:vMerge w:val="restart"/>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Grupy docelowe</w:t>
            </w:r>
          </w:p>
        </w:tc>
        <w:tc>
          <w:tcPr>
            <w:tcW w:w="1701" w:type="dxa"/>
            <w:gridSpan w:val="3"/>
            <w:vMerge w:val="restart"/>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Sposób realizacji (konkurs, projekt grantowy, operacja własna, projekt współpracy, aktywizacja itp.)</w:t>
            </w:r>
          </w:p>
        </w:tc>
        <w:tc>
          <w:tcPr>
            <w:tcW w:w="7092" w:type="dxa"/>
            <w:gridSpan w:val="12"/>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Wskaźniki produktu</w:t>
            </w:r>
          </w:p>
        </w:tc>
      </w:tr>
      <w:tr w:rsidR="00E475C9" w:rsidRPr="00E475C9" w:rsidTr="00AE2DD6">
        <w:trPr>
          <w:gridBefore w:val="1"/>
          <w:wBefore w:w="38" w:type="dxa"/>
          <w:trHeight w:val="20"/>
          <w:jc w:val="center"/>
        </w:trPr>
        <w:tc>
          <w:tcPr>
            <w:tcW w:w="5264" w:type="dxa"/>
            <w:gridSpan w:val="6"/>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981" w:type="dxa"/>
            <w:gridSpan w:val="4"/>
            <w:vMerge w:val="restart"/>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nazwa</w:t>
            </w:r>
          </w:p>
        </w:tc>
        <w:tc>
          <w:tcPr>
            <w:tcW w:w="709" w:type="dxa"/>
            <w:gridSpan w:val="2"/>
            <w:vMerge w:val="restart"/>
            <w:shd w:val="clear" w:color="auto" w:fill="FBD4B4"/>
            <w:vAlign w:val="center"/>
          </w:tcPr>
          <w:p w:rsidR="00E475C9" w:rsidRPr="00E475C9" w:rsidRDefault="00E475C9" w:rsidP="00E475C9">
            <w:pPr>
              <w:spacing w:after="0" w:line="240" w:lineRule="auto"/>
              <w:ind w:left="113" w:right="113"/>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Jednostka miary </w:t>
            </w:r>
          </w:p>
        </w:tc>
        <w:tc>
          <w:tcPr>
            <w:tcW w:w="1417" w:type="dxa"/>
            <w:gridSpan w:val="3"/>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wartość</w:t>
            </w:r>
          </w:p>
        </w:tc>
        <w:tc>
          <w:tcPr>
            <w:tcW w:w="1985" w:type="dxa"/>
            <w:gridSpan w:val="3"/>
            <w:vMerge w:val="restart"/>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Źródło danych/sposób pomiaru</w:t>
            </w:r>
          </w:p>
        </w:tc>
      </w:tr>
      <w:tr w:rsidR="00E475C9" w:rsidRPr="00E475C9" w:rsidTr="00AE2DD6">
        <w:trPr>
          <w:gridBefore w:val="1"/>
          <w:wBefore w:w="38" w:type="dxa"/>
          <w:trHeight w:val="1120"/>
          <w:jc w:val="center"/>
        </w:trPr>
        <w:tc>
          <w:tcPr>
            <w:tcW w:w="5264" w:type="dxa"/>
            <w:gridSpan w:val="6"/>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981" w:type="dxa"/>
            <w:gridSpan w:val="4"/>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shd w:val="clear" w:color="auto" w:fill="FBD4B4"/>
            <w:vAlign w:val="center"/>
          </w:tcPr>
          <w:p w:rsidR="00E475C9" w:rsidRPr="00E475C9" w:rsidRDefault="00E475C9" w:rsidP="00E475C9">
            <w:pPr>
              <w:spacing w:after="0" w:line="240" w:lineRule="auto"/>
              <w:ind w:left="113" w:right="113"/>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początkowa 2013 rok</w:t>
            </w:r>
          </w:p>
        </w:tc>
        <w:tc>
          <w:tcPr>
            <w:tcW w:w="708" w:type="dxa"/>
            <w:shd w:val="clear" w:color="auto" w:fill="FBD4B4"/>
            <w:vAlign w:val="center"/>
          </w:tcPr>
          <w:p w:rsidR="00E475C9" w:rsidRPr="00E475C9" w:rsidRDefault="00E475C9" w:rsidP="00E475C9">
            <w:pPr>
              <w:spacing w:after="0" w:line="240" w:lineRule="auto"/>
              <w:ind w:left="113" w:right="113"/>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końcowa 2023 Rok</w:t>
            </w:r>
          </w:p>
        </w:tc>
        <w:tc>
          <w:tcPr>
            <w:tcW w:w="1985" w:type="dxa"/>
            <w:gridSpan w:val="3"/>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r>
      <w:tr w:rsidR="00E475C9" w:rsidRPr="00E475C9" w:rsidTr="00AE2DD6">
        <w:trPr>
          <w:gridBefore w:val="1"/>
          <w:wBefore w:w="38" w:type="dxa"/>
          <w:trHeight w:val="20"/>
          <w:jc w:val="center"/>
        </w:trPr>
        <w:tc>
          <w:tcPr>
            <w:tcW w:w="870" w:type="dxa"/>
            <w:vMerge w:val="restart"/>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1.1.1</w:t>
            </w:r>
          </w:p>
        </w:tc>
        <w:tc>
          <w:tcPr>
            <w:tcW w:w="4394" w:type="dxa"/>
            <w:gridSpan w:val="5"/>
            <w:vMerge w:val="restart"/>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Młodzieżowa Akademia Komunikacji</w:t>
            </w:r>
          </w:p>
        </w:tc>
        <w:tc>
          <w:tcPr>
            <w:tcW w:w="1701" w:type="dxa"/>
            <w:gridSpan w:val="2"/>
            <w:vMerge w:val="restart"/>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młodzież, inne</w:t>
            </w: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Międzynarodowy projekt współpracy</w:t>
            </w:r>
          </w:p>
        </w:tc>
        <w:tc>
          <w:tcPr>
            <w:tcW w:w="2981" w:type="dxa"/>
            <w:gridSpan w:val="4"/>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zrealizowanych projektów współpracy </w:t>
            </w:r>
          </w:p>
        </w:tc>
        <w:tc>
          <w:tcPr>
            <w:tcW w:w="709"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1985" w:type="dxa"/>
            <w:gridSpan w:val="3"/>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w:t>
            </w:r>
          </w:p>
        </w:tc>
      </w:tr>
      <w:tr w:rsidR="00E475C9" w:rsidRPr="00E475C9" w:rsidTr="00AE2DD6">
        <w:trPr>
          <w:gridBefore w:val="1"/>
          <w:wBefore w:w="38" w:type="dxa"/>
          <w:trHeight w:val="20"/>
          <w:jc w:val="center"/>
        </w:trPr>
        <w:tc>
          <w:tcPr>
            <w:tcW w:w="870" w:type="dxa"/>
            <w:vMerge/>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w:t>
            </w:r>
            <w:r w:rsidRPr="00E475C9">
              <w:rPr>
                <w:rFonts w:ascii="Times New Roman" w:eastAsia="Times New Roman" w:hAnsi="Times New Roman" w:cs="Times New Roman"/>
                <w:b/>
                <w:strike/>
                <w:lang w:eastAsia="pl-PL"/>
              </w:rPr>
              <w:t>ę</w:t>
            </w:r>
            <w:r w:rsidRPr="00E475C9">
              <w:rPr>
                <w:rFonts w:ascii="Times New Roman" w:eastAsia="Times New Roman" w:hAnsi="Times New Roman" w:cs="Times New Roman"/>
                <w:b/>
                <w:lang w:eastAsia="pl-PL"/>
              </w:rPr>
              <w:t>dzynarodowy projekt współpracy</w:t>
            </w:r>
          </w:p>
        </w:tc>
        <w:tc>
          <w:tcPr>
            <w:tcW w:w="2981" w:type="dxa"/>
            <w:gridSpan w:val="4"/>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LGD biorących udział w projekcie</w:t>
            </w:r>
          </w:p>
        </w:tc>
        <w:tc>
          <w:tcPr>
            <w:tcW w:w="709"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11,00</w:t>
            </w:r>
          </w:p>
        </w:tc>
        <w:tc>
          <w:tcPr>
            <w:tcW w:w="1985" w:type="dxa"/>
            <w:gridSpan w:val="3"/>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E475C9" w:rsidRPr="00E475C9" w:rsidTr="00AE2DD6">
        <w:trPr>
          <w:gridBefore w:val="1"/>
          <w:wBefore w:w="38" w:type="dxa"/>
          <w:trHeight w:val="20"/>
          <w:jc w:val="center"/>
        </w:trPr>
        <w:tc>
          <w:tcPr>
            <w:tcW w:w="870" w:type="dxa"/>
            <w:vMerge w:val="restart"/>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1.1.2</w:t>
            </w:r>
          </w:p>
        </w:tc>
        <w:tc>
          <w:tcPr>
            <w:tcW w:w="4394" w:type="dxa"/>
            <w:gridSpan w:val="5"/>
            <w:vMerge w:val="restart"/>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Działania inicjujące innowacyjność i kreatywność, angażujące grupy defaworyzowane.</w:t>
            </w:r>
          </w:p>
        </w:tc>
        <w:tc>
          <w:tcPr>
            <w:tcW w:w="1701" w:type="dxa"/>
            <w:gridSpan w:val="2"/>
            <w:vMerge w:val="restart"/>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Mieszkańcy, </w:t>
            </w:r>
            <w:r w:rsidRPr="00E475C9">
              <w:rPr>
                <w:rFonts w:ascii="Times New Roman" w:eastAsia="Times New Roman" w:hAnsi="Times New Roman" w:cs="Times New Roman"/>
                <w:b/>
                <w:lang w:eastAsia="pl-PL"/>
              </w:rPr>
              <w:br/>
              <w:t xml:space="preserve">lokalni liderzy, </w:t>
            </w:r>
            <w:r w:rsidRPr="00E475C9">
              <w:rPr>
                <w:rFonts w:ascii="Times New Roman" w:eastAsia="Times New Roman" w:hAnsi="Times New Roman" w:cs="Times New Roman"/>
                <w:b/>
                <w:lang w:eastAsia="pl-PL"/>
              </w:rPr>
              <w:br/>
              <w:t xml:space="preserve">rolnicy, </w:t>
            </w:r>
            <w:r w:rsidRPr="00E475C9">
              <w:rPr>
                <w:rFonts w:ascii="Times New Roman" w:eastAsia="Times New Roman" w:hAnsi="Times New Roman" w:cs="Times New Roman"/>
                <w:b/>
                <w:lang w:eastAsia="pl-PL"/>
              </w:rPr>
              <w:br/>
              <w:t>grupy defaworyzowane</w:t>
            </w:r>
          </w:p>
        </w:tc>
        <w:tc>
          <w:tcPr>
            <w:tcW w:w="1701" w:type="dxa"/>
            <w:gridSpan w:val="3"/>
            <w:vMerge w:val="restart"/>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Projekt grantowy</w:t>
            </w:r>
          </w:p>
        </w:tc>
        <w:tc>
          <w:tcPr>
            <w:tcW w:w="2981" w:type="dxa"/>
            <w:gridSpan w:val="4"/>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utworzonych Centrów Przedsiębiorczości Lokalnych</w:t>
            </w:r>
          </w:p>
        </w:tc>
        <w:tc>
          <w:tcPr>
            <w:tcW w:w="709"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13,00</w:t>
            </w:r>
          </w:p>
        </w:tc>
        <w:tc>
          <w:tcPr>
            <w:tcW w:w="1985" w:type="dxa"/>
            <w:gridSpan w:val="3"/>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E475C9" w:rsidRPr="00E475C9" w:rsidTr="00AE2DD6">
        <w:trPr>
          <w:gridBefore w:val="1"/>
          <w:wBefore w:w="38" w:type="dxa"/>
          <w:trHeight w:val="20"/>
          <w:jc w:val="center"/>
        </w:trPr>
        <w:tc>
          <w:tcPr>
            <w:tcW w:w="870" w:type="dxa"/>
            <w:vMerge/>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981" w:type="dxa"/>
            <w:gridSpan w:val="4"/>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Liczba szkoleń</w:t>
            </w:r>
          </w:p>
        </w:tc>
        <w:tc>
          <w:tcPr>
            <w:tcW w:w="709"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52,00</w:t>
            </w:r>
          </w:p>
        </w:tc>
        <w:tc>
          <w:tcPr>
            <w:tcW w:w="1985" w:type="dxa"/>
            <w:gridSpan w:val="3"/>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t>
            </w:r>
          </w:p>
        </w:tc>
      </w:tr>
      <w:tr w:rsidR="004973DB" w:rsidRPr="00E475C9" w:rsidTr="00AE2DD6">
        <w:trPr>
          <w:gridBefore w:val="1"/>
          <w:wBefore w:w="38" w:type="dxa"/>
          <w:trHeight w:val="20"/>
          <w:jc w:val="center"/>
        </w:trPr>
        <w:tc>
          <w:tcPr>
            <w:tcW w:w="870" w:type="dxa"/>
            <w:shd w:val="clear" w:color="auto" w:fill="A6A6A6"/>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1.2.1</w:t>
            </w:r>
          </w:p>
        </w:tc>
        <w:tc>
          <w:tcPr>
            <w:tcW w:w="4394" w:type="dxa"/>
            <w:gridSpan w:val="5"/>
            <w:vMerge w:val="restart"/>
            <w:shd w:val="clear" w:color="auto" w:fill="auto"/>
            <w:vAlign w:val="center"/>
          </w:tcPr>
          <w:p w:rsidR="004973DB" w:rsidRPr="008A5C2F" w:rsidRDefault="004973DB" w:rsidP="00E475C9">
            <w:pPr>
              <w:spacing w:after="0" w:line="240" w:lineRule="auto"/>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 xml:space="preserve">Wzmocnienie działań i utworzenie marki turystycznej wspomagającej sprzedaż bezpośrednią produktów rolnictwa i rybactwa </w:t>
            </w:r>
            <w:r w:rsidRPr="008A5C2F">
              <w:rPr>
                <w:rFonts w:ascii="Times New Roman" w:eastAsia="Times New Roman" w:hAnsi="Times New Roman" w:cs="Times New Roman"/>
                <w:b/>
                <w:strike/>
                <w:lang w:eastAsia="pl-PL"/>
              </w:rPr>
              <w:t>lub utworzenie inkubatora kuchennego</w:t>
            </w:r>
          </w:p>
          <w:p w:rsidR="004973DB" w:rsidRPr="00E475C9" w:rsidRDefault="004973DB" w:rsidP="00E475C9">
            <w:pPr>
              <w:spacing w:after="0" w:line="240" w:lineRule="auto"/>
              <w:rPr>
                <w:rFonts w:ascii="Times New Roman" w:eastAsia="Times New Roman" w:hAnsi="Times New Roman" w:cs="Times New Roman"/>
                <w:b/>
                <w:lang w:eastAsia="pl-PL"/>
              </w:rPr>
            </w:pPr>
          </w:p>
          <w:p w:rsidR="004973DB" w:rsidRPr="00E475C9" w:rsidRDefault="004973DB" w:rsidP="00E475C9">
            <w:pPr>
              <w:spacing w:after="0" w:line="240" w:lineRule="auto"/>
              <w:rPr>
                <w:rFonts w:ascii="Times New Roman" w:eastAsia="Times New Roman" w:hAnsi="Times New Roman" w:cs="Times New Roman"/>
                <w:b/>
                <w:lang w:eastAsia="pl-PL"/>
              </w:rPr>
            </w:pPr>
          </w:p>
        </w:tc>
        <w:tc>
          <w:tcPr>
            <w:tcW w:w="1701" w:type="dxa"/>
            <w:gridSpan w:val="2"/>
            <w:vMerge w:val="restart"/>
            <w:shd w:val="clear" w:color="auto" w:fill="auto"/>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Rolnicy, rybacy, przedsiębiorcy, JSFP, KGW, OSP, mieszkańcy</w:t>
            </w:r>
            <w:r>
              <w:rPr>
                <w:rFonts w:ascii="Times New Roman" w:eastAsia="Times New Roman" w:hAnsi="Times New Roman" w:cs="Times New Roman"/>
                <w:b/>
                <w:lang w:eastAsia="pl-PL"/>
              </w:rPr>
              <w:t xml:space="preserve">, </w:t>
            </w:r>
            <w:r w:rsidRPr="00AE2DD6">
              <w:rPr>
                <w:rFonts w:ascii="Times New Roman" w:eastAsia="Times New Roman" w:hAnsi="Times New Roman" w:cs="Times New Roman"/>
                <w:b/>
                <w:color w:val="FF0000"/>
                <w:lang w:eastAsia="pl-PL"/>
              </w:rPr>
              <w:lastRenderedPageBreak/>
              <w:t>stowarzyszenia i fundacje</w:t>
            </w:r>
          </w:p>
          <w:p w:rsidR="004973DB" w:rsidRPr="00E475C9" w:rsidRDefault="004973DB" w:rsidP="00E475C9">
            <w:pPr>
              <w:spacing w:after="0" w:line="240" w:lineRule="auto"/>
              <w:jc w:val="center"/>
              <w:rPr>
                <w:rFonts w:ascii="Times New Roman" w:eastAsia="Times New Roman" w:hAnsi="Times New Roman" w:cs="Times New Roman"/>
                <w:b/>
                <w:lang w:eastAsia="pl-PL"/>
              </w:rPr>
            </w:pPr>
          </w:p>
          <w:p w:rsidR="004973DB" w:rsidRPr="00E475C9" w:rsidRDefault="004973DB" w:rsidP="00E475C9">
            <w:pPr>
              <w:spacing w:after="0" w:line="240" w:lineRule="auto"/>
              <w:jc w:val="center"/>
              <w:rPr>
                <w:rFonts w:ascii="Times New Roman" w:eastAsia="Times New Roman" w:hAnsi="Times New Roman" w:cs="Times New Roman"/>
                <w:b/>
                <w:lang w:eastAsia="pl-PL"/>
              </w:rPr>
            </w:pPr>
          </w:p>
        </w:tc>
        <w:tc>
          <w:tcPr>
            <w:tcW w:w="1701" w:type="dxa"/>
            <w:gridSpan w:val="3"/>
            <w:shd w:val="clear" w:color="auto" w:fill="auto"/>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 xml:space="preserve">Konkurs, </w:t>
            </w:r>
            <w:r w:rsidRPr="008A5C2F">
              <w:rPr>
                <w:rFonts w:ascii="Times New Roman" w:eastAsia="Times New Roman" w:hAnsi="Times New Roman" w:cs="Times New Roman"/>
                <w:b/>
                <w:color w:val="FF0000"/>
                <w:lang w:eastAsia="pl-PL"/>
              </w:rPr>
              <w:t xml:space="preserve">projekt grantowy, operacje własne, </w:t>
            </w:r>
          </w:p>
          <w:p w:rsidR="004973DB" w:rsidRPr="00E475C9" w:rsidRDefault="004973DB" w:rsidP="004973DB">
            <w:pPr>
              <w:spacing w:after="0" w:line="240" w:lineRule="auto"/>
              <w:jc w:val="center"/>
              <w:rPr>
                <w:rFonts w:ascii="Times New Roman" w:eastAsia="Times New Roman" w:hAnsi="Times New Roman" w:cs="Times New Roman"/>
                <w:b/>
                <w:lang w:eastAsia="pl-PL"/>
              </w:rPr>
            </w:pPr>
          </w:p>
        </w:tc>
        <w:tc>
          <w:tcPr>
            <w:tcW w:w="2981" w:type="dxa"/>
            <w:gridSpan w:val="4"/>
            <w:shd w:val="clear" w:color="auto" w:fill="auto"/>
            <w:vAlign w:val="center"/>
          </w:tcPr>
          <w:p w:rsidR="004973DB" w:rsidRPr="00E475C9" w:rsidRDefault="00893CD1" w:rsidP="00E475C9">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Liczba</w:t>
            </w:r>
            <w:r w:rsidR="004973DB">
              <w:rPr>
                <w:rFonts w:ascii="Times New Roman" w:eastAsia="Times New Roman" w:hAnsi="Times New Roman" w:cs="Times New Roman"/>
                <w:b/>
                <w:lang w:eastAsia="pl-PL"/>
              </w:rPr>
              <w:t xml:space="preserve"> </w:t>
            </w:r>
            <w:r w:rsidR="004973DB" w:rsidRPr="008A5C2F">
              <w:rPr>
                <w:rFonts w:ascii="Times New Roman" w:eastAsia="Times New Roman" w:hAnsi="Times New Roman" w:cs="Times New Roman"/>
                <w:b/>
                <w:color w:val="FF0000"/>
                <w:lang w:eastAsia="pl-PL"/>
              </w:rPr>
              <w:t>inicjatyw</w:t>
            </w:r>
            <w:r w:rsidR="004973DB">
              <w:rPr>
                <w:rFonts w:ascii="Times New Roman" w:eastAsia="Times New Roman" w:hAnsi="Times New Roman" w:cs="Times New Roman"/>
                <w:b/>
                <w:lang w:eastAsia="pl-PL"/>
              </w:rPr>
              <w:t xml:space="preserve"> </w:t>
            </w:r>
            <w:r w:rsidR="004973DB" w:rsidRPr="00E475C9">
              <w:rPr>
                <w:rFonts w:ascii="Times New Roman" w:eastAsia="Times New Roman" w:hAnsi="Times New Roman" w:cs="Times New Roman"/>
                <w:b/>
                <w:lang w:eastAsia="pl-PL"/>
              </w:rPr>
              <w:t xml:space="preserve">w zakresie krótkich łańcuchów żywnościowych lub rynków lokalnych, które otrzymały wsparcie w ramach realizacji </w:t>
            </w:r>
            <w:r w:rsidR="004973DB" w:rsidRPr="00E475C9">
              <w:rPr>
                <w:rFonts w:ascii="Times New Roman" w:eastAsia="Times New Roman" w:hAnsi="Times New Roman" w:cs="Times New Roman"/>
                <w:b/>
                <w:lang w:eastAsia="pl-PL"/>
              </w:rPr>
              <w:lastRenderedPageBreak/>
              <w:t>LSR</w:t>
            </w:r>
          </w:p>
        </w:tc>
        <w:tc>
          <w:tcPr>
            <w:tcW w:w="709" w:type="dxa"/>
            <w:gridSpan w:val="2"/>
            <w:shd w:val="clear" w:color="auto" w:fill="auto"/>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szt.</w:t>
            </w:r>
          </w:p>
        </w:tc>
        <w:tc>
          <w:tcPr>
            <w:tcW w:w="709" w:type="dxa"/>
            <w:gridSpan w:val="2"/>
            <w:shd w:val="clear" w:color="auto" w:fill="auto"/>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p>
          <w:p w:rsidR="004973DB" w:rsidRPr="00E475C9" w:rsidRDefault="004973DB"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2,00 </w:t>
            </w:r>
          </w:p>
          <w:p w:rsidR="004973DB" w:rsidRPr="00E475C9" w:rsidRDefault="004973DB" w:rsidP="00E475C9">
            <w:pPr>
              <w:spacing w:after="0" w:line="240" w:lineRule="auto"/>
              <w:rPr>
                <w:rFonts w:ascii="Times New Roman" w:eastAsia="Times New Roman" w:hAnsi="Times New Roman" w:cs="Times New Roman"/>
                <w:b/>
                <w:color w:val="FF0000"/>
                <w:lang w:eastAsia="pl-PL"/>
              </w:rPr>
            </w:pPr>
          </w:p>
        </w:tc>
        <w:tc>
          <w:tcPr>
            <w:tcW w:w="1985" w:type="dxa"/>
            <w:gridSpan w:val="3"/>
            <w:shd w:val="clear" w:color="auto" w:fill="auto"/>
            <w:vAlign w:val="center"/>
          </w:tcPr>
          <w:p w:rsidR="004973DB" w:rsidRPr="00E475C9" w:rsidRDefault="004973DB"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w:t>
            </w:r>
          </w:p>
        </w:tc>
      </w:tr>
      <w:tr w:rsidR="004973DB" w:rsidRPr="00E475C9" w:rsidTr="00AE2DD6">
        <w:trPr>
          <w:gridBefore w:val="1"/>
          <w:wBefore w:w="38" w:type="dxa"/>
          <w:trHeight w:val="20"/>
          <w:jc w:val="center"/>
        </w:trPr>
        <w:tc>
          <w:tcPr>
            <w:tcW w:w="870" w:type="dxa"/>
            <w:shd w:val="clear" w:color="auto" w:fill="A6A6A6"/>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p>
        </w:tc>
        <w:tc>
          <w:tcPr>
            <w:tcW w:w="4394" w:type="dxa"/>
            <w:gridSpan w:val="5"/>
            <w:vMerge/>
            <w:shd w:val="clear" w:color="auto" w:fill="auto"/>
            <w:vAlign w:val="center"/>
          </w:tcPr>
          <w:p w:rsidR="004973DB" w:rsidRPr="00E475C9" w:rsidRDefault="004973DB"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4973DB" w:rsidRPr="00E475C9" w:rsidRDefault="004973DB"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val="restart"/>
            <w:shd w:val="clear" w:color="auto" w:fill="auto"/>
            <w:vAlign w:val="center"/>
          </w:tcPr>
          <w:p w:rsidR="004973DB" w:rsidRPr="00E475C9" w:rsidRDefault="004973DB" w:rsidP="004973DB">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projekt współpracy</w:t>
            </w:r>
          </w:p>
          <w:p w:rsidR="004973DB" w:rsidRPr="00E475C9" w:rsidRDefault="004973DB"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981" w:type="dxa"/>
            <w:gridSpan w:val="4"/>
            <w:shd w:val="clear" w:color="auto" w:fill="auto"/>
            <w:vAlign w:val="center"/>
          </w:tcPr>
          <w:p w:rsidR="004973DB" w:rsidRPr="00E475C9" w:rsidRDefault="004973DB"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projektów współpracy</w:t>
            </w:r>
          </w:p>
        </w:tc>
        <w:tc>
          <w:tcPr>
            <w:tcW w:w="709" w:type="dxa"/>
            <w:gridSpan w:val="2"/>
            <w:vMerge w:val="restart"/>
            <w:shd w:val="clear" w:color="auto" w:fill="auto"/>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p>
          <w:p w:rsidR="004973DB" w:rsidRPr="00E475C9" w:rsidRDefault="004973DB"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p w:rsidR="004973DB" w:rsidRPr="00E475C9" w:rsidRDefault="004973DB" w:rsidP="00E475C9">
            <w:pPr>
              <w:spacing w:after="0" w:line="240" w:lineRule="auto"/>
              <w:jc w:val="center"/>
              <w:rPr>
                <w:rFonts w:ascii="Times New Roman" w:eastAsia="Times New Roman" w:hAnsi="Times New Roman" w:cs="Times New Roman"/>
                <w:b/>
                <w:lang w:eastAsia="pl-PL"/>
              </w:rPr>
            </w:pPr>
          </w:p>
        </w:tc>
        <w:tc>
          <w:tcPr>
            <w:tcW w:w="709" w:type="dxa"/>
            <w:gridSpan w:val="2"/>
            <w:shd w:val="clear" w:color="auto" w:fill="auto"/>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p>
          <w:p w:rsidR="004973DB" w:rsidRPr="00E475C9" w:rsidRDefault="004973DB"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w:t>
            </w:r>
          </w:p>
        </w:tc>
        <w:tc>
          <w:tcPr>
            <w:tcW w:w="708" w:type="dxa"/>
            <w:shd w:val="clear" w:color="auto" w:fill="auto"/>
            <w:vAlign w:val="center"/>
          </w:tcPr>
          <w:p w:rsidR="004973DB" w:rsidRPr="00E475C9" w:rsidRDefault="004973DB" w:rsidP="00E475C9">
            <w:pPr>
              <w:spacing w:after="0" w:line="240" w:lineRule="auto"/>
              <w:jc w:val="center"/>
              <w:rPr>
                <w:rFonts w:ascii="Times New Roman" w:eastAsia="Times New Roman" w:hAnsi="Times New Roman" w:cs="Times New Roman"/>
                <w:b/>
                <w:lang w:eastAsia="pl-PL"/>
              </w:rPr>
            </w:pPr>
          </w:p>
          <w:p w:rsidR="004973DB" w:rsidRPr="00E475C9" w:rsidRDefault="004973DB"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w:t>
            </w:r>
          </w:p>
        </w:tc>
        <w:tc>
          <w:tcPr>
            <w:tcW w:w="1985" w:type="dxa"/>
            <w:gridSpan w:val="3"/>
            <w:shd w:val="clear" w:color="auto" w:fill="auto"/>
            <w:vAlign w:val="center"/>
          </w:tcPr>
          <w:p w:rsidR="004973DB" w:rsidRPr="00E475C9" w:rsidRDefault="004973DB"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w:t>
            </w:r>
          </w:p>
        </w:tc>
      </w:tr>
      <w:tr w:rsidR="00893CD1" w:rsidRPr="00E475C9" w:rsidTr="00AE2DD6">
        <w:trPr>
          <w:gridBefore w:val="1"/>
          <w:wBefore w:w="38" w:type="dxa"/>
          <w:trHeight w:val="20"/>
          <w:jc w:val="center"/>
        </w:trPr>
        <w:tc>
          <w:tcPr>
            <w:tcW w:w="870" w:type="dxa"/>
            <w:shd w:val="clear" w:color="auto" w:fill="A6A6A6"/>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981" w:type="dxa"/>
            <w:gridSpan w:val="4"/>
            <w:shd w:val="clear" w:color="auto" w:fill="auto"/>
            <w:vAlign w:val="center"/>
          </w:tcPr>
          <w:p w:rsidR="00893CD1" w:rsidRPr="00AE2DD6" w:rsidRDefault="00893CD1" w:rsidP="00E475C9">
            <w:pPr>
              <w:spacing w:after="0" w:line="240" w:lineRule="auto"/>
              <w:rPr>
                <w:rFonts w:ascii="Times New Roman" w:eastAsia="Times New Roman" w:hAnsi="Times New Roman" w:cs="Times New Roman"/>
                <w:b/>
                <w:color w:val="FF0000"/>
                <w:lang w:eastAsia="pl-PL"/>
              </w:rPr>
            </w:pPr>
            <w:r w:rsidRPr="00AE2DD6">
              <w:rPr>
                <w:rFonts w:ascii="Times New Roman" w:eastAsia="Times New Roman" w:hAnsi="Times New Roman" w:cs="Times New Roman"/>
                <w:b/>
                <w:color w:val="FF0000"/>
                <w:lang w:eastAsia="pl-PL"/>
              </w:rPr>
              <w:t>Utworzenie marki turystycznej</w:t>
            </w:r>
            <w:r>
              <w:rPr>
                <w:rFonts w:ascii="Times New Roman" w:eastAsia="Times New Roman" w:hAnsi="Times New Roman" w:cs="Times New Roman"/>
                <w:b/>
                <w:color w:val="FF0000"/>
                <w:lang w:eastAsia="pl-PL"/>
              </w:rPr>
              <w:t xml:space="preserve"> lub marki produktu</w:t>
            </w:r>
          </w:p>
        </w:tc>
        <w:tc>
          <w:tcPr>
            <w:tcW w:w="709" w:type="dxa"/>
            <w:gridSpan w:val="2"/>
            <w:vMerge/>
            <w:tcBorders>
              <w:bottom w:val="single" w:sz="4" w:space="0" w:color="auto"/>
            </w:tcBorders>
            <w:shd w:val="clear" w:color="auto" w:fill="auto"/>
            <w:vAlign w:val="center"/>
          </w:tcPr>
          <w:p w:rsidR="00893CD1" w:rsidRPr="00AE2DD6" w:rsidRDefault="00893CD1" w:rsidP="00E475C9">
            <w:pPr>
              <w:spacing w:after="0" w:line="240" w:lineRule="auto"/>
              <w:jc w:val="center"/>
              <w:rPr>
                <w:rFonts w:ascii="Times New Roman" w:eastAsia="Times New Roman" w:hAnsi="Times New Roman" w:cs="Times New Roman"/>
                <w:b/>
                <w:color w:val="FF0000"/>
                <w:lang w:eastAsia="pl-PL"/>
              </w:rPr>
            </w:pPr>
          </w:p>
        </w:tc>
        <w:tc>
          <w:tcPr>
            <w:tcW w:w="709" w:type="dxa"/>
            <w:gridSpan w:val="2"/>
            <w:tcBorders>
              <w:top w:val="single" w:sz="4" w:space="0" w:color="auto"/>
            </w:tcBorders>
            <w:shd w:val="clear" w:color="auto" w:fill="auto"/>
            <w:vAlign w:val="center"/>
          </w:tcPr>
          <w:p w:rsidR="00893CD1" w:rsidRPr="00AE2DD6" w:rsidRDefault="00893CD1" w:rsidP="00E475C9">
            <w:pPr>
              <w:spacing w:after="0" w:line="240" w:lineRule="auto"/>
              <w:jc w:val="center"/>
              <w:rPr>
                <w:rFonts w:ascii="Times New Roman" w:eastAsia="Times New Roman" w:hAnsi="Times New Roman" w:cs="Times New Roman"/>
                <w:b/>
                <w:lang w:eastAsia="pl-PL"/>
              </w:rPr>
            </w:pPr>
            <w:r w:rsidRPr="00AE2DD6">
              <w:rPr>
                <w:rFonts w:ascii="Times New Roman" w:eastAsia="Times New Roman" w:hAnsi="Times New Roman" w:cs="Times New Roman"/>
                <w:b/>
                <w:lang w:eastAsia="pl-PL"/>
              </w:rPr>
              <w:t>0,00</w:t>
            </w:r>
          </w:p>
        </w:tc>
        <w:tc>
          <w:tcPr>
            <w:tcW w:w="708" w:type="dxa"/>
            <w:shd w:val="clear" w:color="auto" w:fill="auto"/>
            <w:vAlign w:val="center"/>
          </w:tcPr>
          <w:p w:rsidR="00893CD1" w:rsidRPr="00893CD1" w:rsidRDefault="00893CD1" w:rsidP="00E475C9">
            <w:pPr>
              <w:spacing w:after="0" w:line="240" w:lineRule="auto"/>
              <w:jc w:val="center"/>
              <w:rPr>
                <w:rFonts w:ascii="Times New Roman" w:eastAsia="Times New Roman" w:hAnsi="Times New Roman" w:cs="Times New Roman"/>
                <w:b/>
                <w:color w:val="FF0000"/>
                <w:lang w:eastAsia="pl-PL"/>
              </w:rPr>
            </w:pPr>
            <w:r w:rsidRPr="00893CD1">
              <w:rPr>
                <w:rFonts w:ascii="Times New Roman" w:eastAsia="Times New Roman" w:hAnsi="Times New Roman" w:cs="Times New Roman"/>
                <w:b/>
                <w:color w:val="FF0000"/>
                <w:lang w:eastAsia="pl-PL"/>
              </w:rPr>
              <w:t>5,00</w:t>
            </w:r>
          </w:p>
        </w:tc>
        <w:tc>
          <w:tcPr>
            <w:tcW w:w="1985" w:type="dxa"/>
            <w:gridSpan w:val="3"/>
            <w:shd w:val="clear" w:color="auto" w:fill="auto"/>
            <w:vAlign w:val="center"/>
          </w:tcPr>
          <w:p w:rsidR="00893CD1" w:rsidRPr="00E475C9" w:rsidRDefault="00893CD1" w:rsidP="006121B0">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w:t>
            </w:r>
            <w:r>
              <w:rPr>
                <w:rFonts w:ascii="Times New Roman" w:eastAsia="Times New Roman" w:hAnsi="Times New Roman" w:cs="Times New Roman"/>
                <w:b/>
                <w:lang w:eastAsia="pl-PL"/>
              </w:rPr>
              <w:t xml:space="preserve"> (wnioski o płatność)</w:t>
            </w:r>
          </w:p>
        </w:tc>
      </w:tr>
      <w:tr w:rsidR="00893CD1" w:rsidRPr="00E475C9" w:rsidTr="00AE2DD6">
        <w:trPr>
          <w:gridBefore w:val="1"/>
          <w:wBefore w:w="38" w:type="dxa"/>
          <w:trHeight w:val="20"/>
          <w:jc w:val="center"/>
        </w:trPr>
        <w:tc>
          <w:tcPr>
            <w:tcW w:w="870" w:type="dxa"/>
            <w:vMerge w:val="restart"/>
            <w:shd w:val="clear" w:color="auto" w:fill="A6A6A6"/>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1.2.2</w:t>
            </w:r>
          </w:p>
        </w:tc>
        <w:tc>
          <w:tcPr>
            <w:tcW w:w="4394" w:type="dxa"/>
            <w:gridSpan w:val="5"/>
            <w:vMerge w:val="restart"/>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Rozwój i tworzenie innowacyjnych  źródeł dochodu w mikroprzedsiębiorstwach, małych przedsiębiorstwach  i alternatywnych gospodarstwach rolnych w tym OZE</w:t>
            </w:r>
          </w:p>
        </w:tc>
        <w:tc>
          <w:tcPr>
            <w:tcW w:w="1701" w:type="dxa"/>
            <w:gridSpan w:val="2"/>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mikro i małe przedsiębiorstwa</w:t>
            </w:r>
          </w:p>
        </w:tc>
        <w:tc>
          <w:tcPr>
            <w:tcW w:w="1701" w:type="dxa"/>
            <w:gridSpan w:val="3"/>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konkurs</w:t>
            </w:r>
          </w:p>
        </w:tc>
        <w:tc>
          <w:tcPr>
            <w:tcW w:w="2981"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zrealizowanych operacji ukierunkowanych na innowacje</w:t>
            </w:r>
          </w:p>
        </w:tc>
        <w:tc>
          <w:tcPr>
            <w:tcW w:w="709" w:type="dxa"/>
            <w:gridSpan w:val="2"/>
            <w:tcBorders>
              <w:top w:val="single" w:sz="4" w:space="0" w:color="auto"/>
            </w:tcBorders>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982C05" w:rsidRDefault="00893CD1" w:rsidP="00E475C9">
            <w:pPr>
              <w:spacing w:after="0" w:line="240" w:lineRule="auto"/>
              <w:jc w:val="center"/>
              <w:rPr>
                <w:rFonts w:ascii="Times New Roman" w:eastAsia="Times New Roman" w:hAnsi="Times New Roman" w:cs="Times New Roman"/>
                <w:b/>
                <w:color w:val="FF0000"/>
                <w:lang w:eastAsia="pl-PL"/>
              </w:rPr>
            </w:pPr>
            <w:r w:rsidRPr="00982C05">
              <w:rPr>
                <w:rFonts w:ascii="Times New Roman" w:eastAsia="Times New Roman" w:hAnsi="Times New Roman" w:cs="Times New Roman"/>
                <w:b/>
                <w:color w:val="FF0000"/>
                <w:lang w:eastAsia="pl-PL"/>
              </w:rPr>
              <w:t>24,00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z wniosków o przyznanie pomocy, dane dotyczące zrealizowanych operacji</w:t>
            </w:r>
          </w:p>
        </w:tc>
      </w:tr>
      <w:tr w:rsidR="00893CD1" w:rsidRPr="00E475C9" w:rsidTr="00AE2DD6">
        <w:trPr>
          <w:gridBefore w:val="1"/>
          <w:wBefore w:w="38" w:type="dxa"/>
          <w:trHeight w:val="20"/>
          <w:jc w:val="center"/>
        </w:trPr>
        <w:tc>
          <w:tcPr>
            <w:tcW w:w="870" w:type="dxa"/>
            <w:vMerge/>
            <w:shd w:val="clear" w:color="auto" w:fill="A6A6A6"/>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981"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zrealizowanych operacji ukierunkowanych na Odnawialne Źródła Energii</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982C05" w:rsidRDefault="00893CD1" w:rsidP="00E475C9">
            <w:pPr>
              <w:spacing w:after="0" w:line="240" w:lineRule="auto"/>
              <w:jc w:val="center"/>
              <w:rPr>
                <w:rFonts w:ascii="Times New Roman" w:eastAsia="Times New Roman" w:hAnsi="Times New Roman" w:cs="Times New Roman"/>
                <w:b/>
                <w:color w:val="FF0000"/>
                <w:lang w:eastAsia="pl-PL"/>
              </w:rPr>
            </w:pPr>
            <w:r w:rsidRPr="00982C05">
              <w:rPr>
                <w:rFonts w:ascii="Times New Roman" w:eastAsia="Times New Roman" w:hAnsi="Times New Roman" w:cs="Times New Roman"/>
                <w:b/>
                <w:color w:val="FF0000"/>
                <w:lang w:eastAsia="pl-PL"/>
              </w:rPr>
              <w:t>16,00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Dane z wniosków o przyznanie pomocy, dane dotyczące zrealizowanych operacji </w:t>
            </w:r>
          </w:p>
        </w:tc>
      </w:tr>
      <w:tr w:rsidR="00893CD1" w:rsidRPr="00E475C9" w:rsidTr="00AE2DD6">
        <w:trPr>
          <w:gridBefore w:val="1"/>
          <w:wBefore w:w="38" w:type="dxa"/>
          <w:trHeight w:val="20"/>
          <w:jc w:val="center"/>
        </w:trPr>
        <w:tc>
          <w:tcPr>
            <w:tcW w:w="870" w:type="dxa"/>
            <w:vMerge/>
            <w:shd w:val="clear" w:color="auto" w:fill="A6A6A6"/>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981"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zrealizowanych operacji polegających na utworzeniu nowego przedsiębiorstwa</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982C05" w:rsidRDefault="00893CD1" w:rsidP="00E475C9">
            <w:pPr>
              <w:spacing w:after="0" w:line="240" w:lineRule="auto"/>
              <w:jc w:val="center"/>
              <w:rPr>
                <w:rFonts w:ascii="Times New Roman" w:eastAsia="Times New Roman" w:hAnsi="Times New Roman" w:cs="Times New Roman"/>
                <w:b/>
                <w:color w:val="FF0000"/>
                <w:lang w:eastAsia="pl-PL"/>
              </w:rPr>
            </w:pPr>
            <w:r w:rsidRPr="00982C05">
              <w:rPr>
                <w:rFonts w:ascii="Times New Roman" w:eastAsia="Times New Roman" w:hAnsi="Times New Roman" w:cs="Times New Roman"/>
                <w:b/>
                <w:color w:val="FF0000"/>
                <w:lang w:eastAsia="pl-PL"/>
              </w:rPr>
              <w:t>30,00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o zakończonych projektach (zrealizowane płatności końcowe), dane z wniosków, dane otrzymane od beneficjentów. </w:t>
            </w:r>
          </w:p>
        </w:tc>
      </w:tr>
      <w:tr w:rsidR="00893CD1" w:rsidRPr="00E475C9" w:rsidTr="00AE2DD6">
        <w:trPr>
          <w:gridBefore w:val="1"/>
          <w:wBefore w:w="38" w:type="dxa"/>
          <w:trHeight w:val="20"/>
          <w:jc w:val="center"/>
        </w:trPr>
        <w:tc>
          <w:tcPr>
            <w:tcW w:w="870" w:type="dxa"/>
            <w:vMerge/>
            <w:shd w:val="clear" w:color="auto" w:fill="A6A6A6"/>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981"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zrealizowanych operacji polegających na rozwoju istniejącego przedsiębiorstwa</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982C05" w:rsidRDefault="00893CD1" w:rsidP="00E475C9">
            <w:pPr>
              <w:spacing w:after="0" w:line="240" w:lineRule="auto"/>
              <w:jc w:val="center"/>
              <w:rPr>
                <w:rFonts w:ascii="Times New Roman" w:eastAsia="Times New Roman" w:hAnsi="Times New Roman" w:cs="Times New Roman"/>
                <w:b/>
                <w:color w:val="FF0000"/>
                <w:lang w:eastAsia="pl-PL"/>
              </w:rPr>
            </w:pPr>
            <w:r w:rsidRPr="00982C05">
              <w:rPr>
                <w:rFonts w:ascii="Times New Roman" w:eastAsia="Times New Roman" w:hAnsi="Times New Roman" w:cs="Times New Roman"/>
                <w:b/>
                <w:color w:val="FF0000"/>
                <w:lang w:eastAsia="pl-PL"/>
              </w:rPr>
              <w:t xml:space="preserve">24,00 </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o zakończonych projektach (zrealizowane płatności końcowe)</w:t>
            </w:r>
          </w:p>
        </w:tc>
      </w:tr>
      <w:tr w:rsidR="00893CD1" w:rsidRPr="00E475C9" w:rsidTr="00AE2DD6">
        <w:trPr>
          <w:gridBefore w:val="1"/>
          <w:wBefore w:w="38" w:type="dxa"/>
          <w:trHeight w:val="1100"/>
          <w:jc w:val="center"/>
        </w:trPr>
        <w:tc>
          <w:tcPr>
            <w:tcW w:w="870" w:type="dxa"/>
            <w:vMerge/>
            <w:shd w:val="clear" w:color="auto" w:fill="A6A6A6"/>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aktywizacja</w:t>
            </w:r>
          </w:p>
        </w:tc>
        <w:tc>
          <w:tcPr>
            <w:tcW w:w="2981"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szkoleń </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13,00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Dane własne LGD, dane przekazane przez beneficjentów </w:t>
            </w:r>
          </w:p>
        </w:tc>
      </w:tr>
      <w:tr w:rsidR="00893CD1" w:rsidRPr="00E475C9" w:rsidTr="00AE2DD6">
        <w:trPr>
          <w:gridBefore w:val="1"/>
          <w:wBefore w:w="38" w:type="dxa"/>
          <w:trHeight w:val="20"/>
          <w:jc w:val="center"/>
        </w:trPr>
        <w:tc>
          <w:tcPr>
            <w:tcW w:w="870" w:type="dxa"/>
            <w:vMerge w:val="restart"/>
            <w:shd w:val="clear" w:color="auto" w:fill="A6A6A6"/>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1.2.3</w:t>
            </w:r>
          </w:p>
        </w:tc>
        <w:tc>
          <w:tcPr>
            <w:tcW w:w="4394" w:type="dxa"/>
            <w:gridSpan w:val="5"/>
            <w:vMerge w:val="restart"/>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Rozwój innowacyjnych  źródeł dochodu na obszarze zależnym od rybactwa</w:t>
            </w:r>
          </w:p>
        </w:tc>
        <w:tc>
          <w:tcPr>
            <w:tcW w:w="1701" w:type="dxa"/>
            <w:gridSpan w:val="2"/>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rybacy, mikro i małe przedsiębiorstwa</w:t>
            </w:r>
          </w:p>
        </w:tc>
        <w:tc>
          <w:tcPr>
            <w:tcW w:w="1701" w:type="dxa"/>
            <w:gridSpan w:val="3"/>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Konkurs, </w:t>
            </w:r>
            <w:r w:rsidRPr="00982C05">
              <w:rPr>
                <w:rFonts w:ascii="Times New Roman" w:eastAsia="Times New Roman" w:hAnsi="Times New Roman" w:cs="Times New Roman"/>
                <w:b/>
                <w:strike/>
                <w:color w:val="FF0000"/>
                <w:lang w:eastAsia="pl-PL"/>
              </w:rPr>
              <w:t>operacje własne</w:t>
            </w:r>
          </w:p>
        </w:tc>
        <w:tc>
          <w:tcPr>
            <w:tcW w:w="2981"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szkoleń </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6,00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w:t>
            </w:r>
          </w:p>
        </w:tc>
      </w:tr>
      <w:tr w:rsidR="00893CD1" w:rsidRPr="00E475C9" w:rsidTr="00AE2DD6">
        <w:trPr>
          <w:gridBefore w:val="1"/>
          <w:wBefore w:w="38" w:type="dxa"/>
          <w:trHeight w:val="1781"/>
          <w:jc w:val="center"/>
        </w:trPr>
        <w:tc>
          <w:tcPr>
            <w:tcW w:w="870" w:type="dxa"/>
            <w:vMerge/>
            <w:shd w:val="clear" w:color="auto" w:fill="A6A6A6"/>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3"/>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981"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zrealizowanych operacji ukierunkowanych na innowacje</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317B9A" w:rsidRDefault="00893CD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8,00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z wniosków o przyznanie pomocy, dane dotyczące zrealizowanych operacji</w:t>
            </w:r>
          </w:p>
        </w:tc>
      </w:tr>
      <w:tr w:rsidR="00893CD1" w:rsidRPr="00E475C9" w:rsidTr="00AE2DD6">
        <w:trPr>
          <w:gridBefore w:val="1"/>
          <w:wBefore w:w="38" w:type="dxa"/>
          <w:trHeight w:val="20"/>
          <w:jc w:val="center"/>
        </w:trPr>
        <w:tc>
          <w:tcPr>
            <w:tcW w:w="870" w:type="dxa"/>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w:t>
            </w:r>
          </w:p>
        </w:tc>
        <w:tc>
          <w:tcPr>
            <w:tcW w:w="4394" w:type="dxa"/>
            <w:gridSpan w:val="5"/>
            <w:shd w:val="clear" w:color="auto" w:fill="FFFF00"/>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OGÓLNY II. </w:t>
            </w:r>
          </w:p>
        </w:tc>
        <w:tc>
          <w:tcPr>
            <w:tcW w:w="10494" w:type="dxa"/>
            <w:gridSpan w:val="17"/>
            <w:shd w:val="clear" w:color="auto" w:fill="FFFF00"/>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ogólny: II. Zrównoważony rozwój oparty o zasoby regionu.  </w:t>
            </w:r>
          </w:p>
        </w:tc>
      </w:tr>
      <w:tr w:rsidR="00893CD1" w:rsidRPr="00E475C9" w:rsidTr="00AE2DD6">
        <w:trPr>
          <w:gridBefore w:val="1"/>
          <w:wBefore w:w="38" w:type="dxa"/>
          <w:trHeight w:val="20"/>
          <w:jc w:val="center"/>
        </w:trPr>
        <w:tc>
          <w:tcPr>
            <w:tcW w:w="87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2.1</w:t>
            </w:r>
          </w:p>
        </w:tc>
        <w:tc>
          <w:tcPr>
            <w:tcW w:w="4394" w:type="dxa"/>
            <w:gridSpan w:val="5"/>
            <w:vMerge w:val="restart"/>
            <w:shd w:val="clear" w:color="auto" w:fill="FFFFCC"/>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CELE SZCZEGÓŁOWE</w:t>
            </w:r>
          </w:p>
        </w:tc>
        <w:tc>
          <w:tcPr>
            <w:tcW w:w="10494" w:type="dxa"/>
            <w:gridSpan w:val="17"/>
            <w:shd w:val="clear" w:color="auto" w:fill="FFFFCC"/>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Podniesienie atrakcyjności infrastruktury turystycznej i rekreacyjnej</w:t>
            </w:r>
          </w:p>
        </w:tc>
      </w:tr>
      <w:tr w:rsidR="00893CD1" w:rsidRPr="00E475C9" w:rsidTr="00AE2DD6">
        <w:trPr>
          <w:gridBefore w:val="1"/>
          <w:wBefore w:w="38" w:type="dxa"/>
          <w:trHeight w:val="20"/>
          <w:jc w:val="center"/>
        </w:trPr>
        <w:tc>
          <w:tcPr>
            <w:tcW w:w="87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2.2</w:t>
            </w:r>
          </w:p>
        </w:tc>
        <w:tc>
          <w:tcPr>
            <w:tcW w:w="4394" w:type="dxa"/>
            <w:gridSpan w:val="5"/>
            <w:vMerge/>
            <w:shd w:val="clear" w:color="auto" w:fill="FFFFCC"/>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494" w:type="dxa"/>
            <w:gridSpan w:val="17"/>
            <w:shd w:val="clear" w:color="auto" w:fill="FFFFCC"/>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Wzmocnienie działań promocyjnych w zakresie walorów historycznych, przyrodniczych i krajobrazowych oraz dziedzictwa kulturowego (w tym kulinarnego).</w:t>
            </w:r>
          </w:p>
        </w:tc>
      </w:tr>
      <w:tr w:rsidR="00893CD1" w:rsidRPr="00E475C9" w:rsidTr="00AE2DD6">
        <w:trPr>
          <w:gridBefore w:val="1"/>
          <w:wBefore w:w="38" w:type="dxa"/>
          <w:trHeight w:val="20"/>
          <w:jc w:val="center"/>
        </w:trPr>
        <w:tc>
          <w:tcPr>
            <w:tcW w:w="87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2.3</w:t>
            </w:r>
          </w:p>
        </w:tc>
        <w:tc>
          <w:tcPr>
            <w:tcW w:w="4394" w:type="dxa"/>
            <w:gridSpan w:val="5"/>
            <w:vMerge/>
            <w:shd w:val="clear" w:color="auto" w:fill="FFFFCC"/>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494" w:type="dxa"/>
            <w:gridSpan w:val="17"/>
            <w:shd w:val="clear" w:color="auto" w:fill="FFFFCC"/>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Rozwój współpracy międzysektorowej na rzecz rozwoju turystyki</w:t>
            </w:r>
          </w:p>
        </w:tc>
      </w:tr>
      <w:tr w:rsidR="00893CD1" w:rsidRPr="00E475C9" w:rsidTr="00AE2DD6">
        <w:trPr>
          <w:gridBefore w:val="1"/>
          <w:wBefore w:w="38" w:type="dxa"/>
          <w:trHeight w:val="20"/>
          <w:jc w:val="center"/>
        </w:trPr>
        <w:tc>
          <w:tcPr>
            <w:tcW w:w="87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2.4</w:t>
            </w:r>
          </w:p>
        </w:tc>
        <w:tc>
          <w:tcPr>
            <w:tcW w:w="4394" w:type="dxa"/>
            <w:gridSpan w:val="5"/>
            <w:vMerge/>
            <w:shd w:val="clear" w:color="auto" w:fill="FFFFCC"/>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494" w:type="dxa"/>
            <w:gridSpan w:val="17"/>
            <w:shd w:val="clear" w:color="auto" w:fill="FFFFCC"/>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Wzmocnienie poziomu zagospodarowania turystycznego rzek, jezior i innych obszarów atrakcyjnych turystycznie (ogólnodostępna infrastruktura turystyczna, rekreacyjna)</w:t>
            </w:r>
          </w:p>
        </w:tc>
      </w:tr>
      <w:tr w:rsidR="00893CD1" w:rsidRPr="00E475C9" w:rsidTr="00AE2DD6">
        <w:trPr>
          <w:gridBefore w:val="1"/>
          <w:wBefore w:w="38" w:type="dxa"/>
          <w:trHeight w:val="20"/>
          <w:jc w:val="center"/>
        </w:trPr>
        <w:tc>
          <w:tcPr>
            <w:tcW w:w="87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2.5</w:t>
            </w:r>
          </w:p>
        </w:tc>
        <w:tc>
          <w:tcPr>
            <w:tcW w:w="4394" w:type="dxa"/>
            <w:gridSpan w:val="5"/>
            <w:vMerge/>
            <w:shd w:val="clear" w:color="auto" w:fill="FFFFCC"/>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494" w:type="dxa"/>
            <w:gridSpan w:val="17"/>
            <w:shd w:val="clear" w:color="auto" w:fill="FFFFCC"/>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Zmniejszenie degradacji środowiska wodnego</w:t>
            </w:r>
          </w:p>
        </w:tc>
      </w:tr>
      <w:tr w:rsidR="00893CD1" w:rsidRPr="00E475C9" w:rsidTr="00AE2DD6">
        <w:trPr>
          <w:gridBefore w:val="1"/>
          <w:wBefore w:w="38" w:type="dxa"/>
          <w:trHeight w:val="20"/>
          <w:jc w:val="center"/>
        </w:trPr>
        <w:tc>
          <w:tcPr>
            <w:tcW w:w="5264" w:type="dxa"/>
            <w:gridSpan w:val="6"/>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Wskaźniki oddziaływania dla celu ogólnego</w:t>
            </w:r>
          </w:p>
        </w:tc>
        <w:tc>
          <w:tcPr>
            <w:tcW w:w="1701" w:type="dxa"/>
            <w:gridSpan w:val="2"/>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 xml:space="preserve">Jednostka miary </w:t>
            </w:r>
          </w:p>
        </w:tc>
        <w:tc>
          <w:tcPr>
            <w:tcW w:w="1806" w:type="dxa"/>
            <w:gridSpan w:val="4"/>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stan początkowy </w:t>
            </w:r>
            <w:r w:rsidRPr="00E475C9">
              <w:rPr>
                <w:rFonts w:ascii="Times New Roman" w:eastAsia="Times New Roman" w:hAnsi="Times New Roman" w:cs="Times New Roman"/>
                <w:b/>
                <w:lang w:eastAsia="pl-PL"/>
              </w:rPr>
              <w:br/>
              <w:t>2013 Rok</w:t>
            </w:r>
          </w:p>
        </w:tc>
        <w:tc>
          <w:tcPr>
            <w:tcW w:w="1440" w:type="dxa"/>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plan </w:t>
            </w:r>
            <w:r w:rsidRPr="00E475C9">
              <w:rPr>
                <w:rFonts w:ascii="Times New Roman" w:eastAsia="Times New Roman" w:hAnsi="Times New Roman" w:cs="Times New Roman"/>
                <w:b/>
                <w:lang w:eastAsia="pl-PL"/>
              </w:rPr>
              <w:br/>
              <w:t>2023 rok</w:t>
            </w:r>
          </w:p>
        </w:tc>
        <w:tc>
          <w:tcPr>
            <w:tcW w:w="5547" w:type="dxa"/>
            <w:gridSpan w:val="10"/>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Źródło danych/sposób pomiaru</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W2.0</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działań polegających na ograniczeniu negatywnego oddziaływania człowieka i chronionych gatunków zwierząt na środowisko w tym antropopresja</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Sprawozdanie z realizacji operacji</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W2.0</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Wzrost intensywności ruchu turystycznego mierzony wskaźnikiem Schneidera</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ilość osób</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22,10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24,00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z GUS</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W2.0</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zaangażowanych we współpracę międzysektorową na rzecz turystyki</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Sprawozdanie z realizacji operacji</w:t>
            </w:r>
          </w:p>
        </w:tc>
      </w:tr>
      <w:tr w:rsidR="00893CD1" w:rsidRPr="00E475C9" w:rsidTr="00AE2DD6">
        <w:trPr>
          <w:gridBefore w:val="1"/>
          <w:wBefore w:w="38" w:type="dxa"/>
          <w:trHeight w:val="20"/>
          <w:jc w:val="center"/>
        </w:trPr>
        <w:tc>
          <w:tcPr>
            <w:tcW w:w="5264" w:type="dxa"/>
            <w:gridSpan w:val="6"/>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Wskaźniki rezultatu dla celów szczegółowych</w:t>
            </w:r>
          </w:p>
        </w:tc>
        <w:tc>
          <w:tcPr>
            <w:tcW w:w="1701" w:type="dxa"/>
            <w:gridSpan w:val="2"/>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 xml:space="preserve">Jednostka miary </w:t>
            </w:r>
          </w:p>
        </w:tc>
        <w:tc>
          <w:tcPr>
            <w:tcW w:w="1806" w:type="dxa"/>
            <w:gridSpan w:val="4"/>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stan początkowy </w:t>
            </w:r>
            <w:r w:rsidRPr="00E475C9">
              <w:rPr>
                <w:rFonts w:ascii="Times New Roman" w:eastAsia="Times New Roman" w:hAnsi="Times New Roman" w:cs="Times New Roman"/>
                <w:b/>
                <w:lang w:eastAsia="pl-PL"/>
              </w:rPr>
              <w:br/>
              <w:t>2013 Rok</w:t>
            </w:r>
          </w:p>
        </w:tc>
        <w:tc>
          <w:tcPr>
            <w:tcW w:w="144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plan </w:t>
            </w:r>
            <w:r w:rsidRPr="00E475C9">
              <w:rPr>
                <w:rFonts w:ascii="Times New Roman" w:eastAsia="Times New Roman" w:hAnsi="Times New Roman" w:cs="Times New Roman"/>
                <w:b/>
                <w:lang w:eastAsia="pl-PL"/>
              </w:rPr>
              <w:br/>
              <w:t>2023 rok</w:t>
            </w:r>
          </w:p>
        </w:tc>
        <w:tc>
          <w:tcPr>
            <w:tcW w:w="5547" w:type="dxa"/>
            <w:gridSpan w:val="10"/>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Źródło danych/sposób pomiaru</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w2.1</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osób, które skorzystały z nowych miejsc noclegowych w ciągu roku w nowych </w:t>
            </w:r>
            <w:r w:rsidRPr="00E475C9">
              <w:rPr>
                <w:rFonts w:ascii="Times New Roman" w:eastAsia="Times New Roman" w:hAnsi="Times New Roman" w:cs="Times New Roman"/>
                <w:b/>
                <w:lang w:eastAsia="pl-PL"/>
              </w:rPr>
              <w:lastRenderedPageBreak/>
              <w:t>lub przebudowanych obiektach turystycznych</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80,00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 (informacja po zakończeniu operacji)</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w2.1</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produktów turystycznych i oferty turystycznej</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w2.2</w:t>
            </w:r>
          </w:p>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projektów współpracy wykorzystujących lokalne zasoby</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w2.2</w:t>
            </w:r>
          </w:p>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projektów współpracy skierowanych do grup docelowych</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w.2.2</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w.2.3</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wydarzeń na nowych obiektach infrastruktury turystycznej i rekreacyjnej</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16,00</w:t>
            </w:r>
          </w:p>
        </w:tc>
        <w:tc>
          <w:tcPr>
            <w:tcW w:w="5547" w:type="dxa"/>
            <w:gridSpan w:val="10"/>
            <w:vMerge w:val="restart"/>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którym udzielono indywidualnego doradztwa</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45,00</w:t>
            </w:r>
          </w:p>
        </w:tc>
        <w:tc>
          <w:tcPr>
            <w:tcW w:w="5547" w:type="dxa"/>
            <w:gridSpan w:val="10"/>
            <w:vMerge/>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którym udzielono indywidualnego doradztwa i które złożyły wniosek o przyznanie pomocy</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20,00</w:t>
            </w:r>
          </w:p>
        </w:tc>
        <w:tc>
          <w:tcPr>
            <w:tcW w:w="5547" w:type="dxa"/>
            <w:gridSpan w:val="10"/>
            <w:vMerge/>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którym udzielono indywidualnego doradztwa, i które zawarły umowy o przyznanie pomocy</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20,00</w:t>
            </w:r>
          </w:p>
        </w:tc>
        <w:tc>
          <w:tcPr>
            <w:tcW w:w="5547" w:type="dxa"/>
            <w:gridSpan w:val="10"/>
            <w:vMerge/>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fizycznych</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317B9A" w:rsidRDefault="00893CD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50,00</w:t>
            </w:r>
          </w:p>
        </w:tc>
        <w:tc>
          <w:tcPr>
            <w:tcW w:w="5547" w:type="dxa"/>
            <w:gridSpan w:val="10"/>
            <w:vMerge/>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instytucji</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25,00</w:t>
            </w:r>
          </w:p>
        </w:tc>
        <w:tc>
          <w:tcPr>
            <w:tcW w:w="5547" w:type="dxa"/>
            <w:gridSpan w:val="10"/>
            <w:vMerge/>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w2.2</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które skorzystały z usługi turystycznej objętej siecią, która otrzymała wsparcie w ramach realizacji LSR</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2000,00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Dane własne LGD, Liczba pobrań aplikacji </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w.2.2 w.2.3</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uczestniczących w imprezach promocyjnych</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5000,00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w2.3</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projektów zainicjowanych przez mieszkańców na rzecz rozwoju turystyki</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w2.4</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działań polepszających infrastrukturę wodną</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w2.5</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projektów zmniejszających kłusownictwo </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r>
              <w:rPr>
                <w:rFonts w:ascii="Times New Roman" w:eastAsia="Times New Roman" w:hAnsi="Times New Roman" w:cs="Times New Roman"/>
                <w:b/>
                <w:lang w:eastAsia="pl-PL"/>
              </w:rPr>
              <w:t>)</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w2.5</w:t>
            </w:r>
          </w:p>
        </w:tc>
        <w:tc>
          <w:tcPr>
            <w:tcW w:w="4394" w:type="dxa"/>
            <w:gridSpan w:val="5"/>
            <w:shd w:val="clear" w:color="auto" w:fill="auto"/>
            <w:vAlign w:val="center"/>
          </w:tcPr>
          <w:p w:rsidR="00893CD1" w:rsidRDefault="00893CD1" w:rsidP="00E475C9">
            <w:pPr>
              <w:spacing w:after="0" w:line="240" w:lineRule="auto"/>
              <w:rPr>
                <w:rFonts w:ascii="Times New Roman" w:eastAsia="Times New Roman" w:hAnsi="Times New Roman" w:cs="Times New Roman"/>
                <w:b/>
                <w:lang w:eastAsia="pl-PL"/>
              </w:rPr>
            </w:pPr>
            <w:r w:rsidRPr="00301292">
              <w:rPr>
                <w:rFonts w:ascii="Times New Roman" w:eastAsia="Times New Roman" w:hAnsi="Times New Roman"/>
                <w:color w:val="FF0000"/>
                <w:lang w:eastAsia="pl-PL"/>
              </w:rPr>
              <w:t xml:space="preserve">Liczba projektów powodujących zmniejszenie szkód </w:t>
            </w:r>
            <w:r>
              <w:rPr>
                <w:rFonts w:ascii="Times New Roman" w:eastAsia="Times New Roman" w:hAnsi="Times New Roman"/>
                <w:color w:val="FF0000"/>
                <w:lang w:eastAsia="pl-PL"/>
              </w:rPr>
              <w:t>związanych z</w:t>
            </w:r>
            <w:r w:rsidRPr="00301292">
              <w:rPr>
                <w:rFonts w:ascii="Times New Roman" w:eastAsia="Times New Roman" w:hAnsi="Times New Roman"/>
                <w:color w:val="FF0000"/>
                <w:lang w:eastAsia="pl-PL"/>
              </w:rPr>
              <w:t xml:space="preserve"> działalnością chronionych gatunków zwierząt</w:t>
            </w:r>
          </w:p>
          <w:p w:rsidR="00893CD1" w:rsidRDefault="00893CD1" w:rsidP="00E475C9">
            <w:pPr>
              <w:spacing w:after="0" w:line="240" w:lineRule="auto"/>
              <w:rPr>
                <w:rFonts w:ascii="Times New Roman" w:eastAsia="Times New Roman" w:hAnsi="Times New Roman" w:cs="Times New Roman"/>
                <w:b/>
                <w:lang w:eastAsia="pl-PL"/>
              </w:rPr>
            </w:pPr>
          </w:p>
          <w:p w:rsidR="00893CD1"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FFFFFF"/>
            <w:vAlign w:val="center"/>
          </w:tcPr>
          <w:p w:rsidR="00893CD1" w:rsidRPr="00301292" w:rsidRDefault="00893CD1" w:rsidP="00893CD1">
            <w:pPr>
              <w:spacing w:after="0" w:line="240" w:lineRule="auto"/>
              <w:rPr>
                <w:rFonts w:ascii="Times New Roman" w:eastAsia="Times New Roman" w:hAnsi="Times New Roman" w:cs="Times New Roman"/>
                <w:b/>
                <w:strike/>
                <w:lang w:eastAsia="pl-PL"/>
              </w:rPr>
            </w:pP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301292">
              <w:rPr>
                <w:rFonts w:ascii="Times New Roman" w:eastAsia="Times New Roman" w:hAnsi="Times New Roman" w:cs="Times New Roman"/>
                <w:b/>
                <w:color w:val="FF0000"/>
                <w:lang w:eastAsia="pl-PL"/>
              </w:rPr>
              <w:t>1,00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Dane własne LGD, dane przekazane przez beneficjentów (wnioski o płatność </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w2.5</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z sektora rybackiego biorących udział w wydarzeniach promocyjnych</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50,00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w2.5</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z grup defaworyzowanych biorących udział w promocji dziedzictwa kulturowego rybactwa i akwakultury</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50,00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w2.5</w:t>
            </w:r>
          </w:p>
        </w:tc>
        <w:tc>
          <w:tcPr>
            <w:tcW w:w="4394" w:type="dxa"/>
            <w:gridSpan w:val="5"/>
            <w:shd w:val="clear" w:color="auto" w:fill="auto"/>
            <w:vAlign w:val="center"/>
          </w:tcPr>
          <w:p w:rsidR="00893CD1" w:rsidRPr="00301292" w:rsidRDefault="00893CD1" w:rsidP="00E475C9">
            <w:pPr>
              <w:spacing w:after="0" w:line="240" w:lineRule="auto"/>
              <w:rPr>
                <w:rFonts w:ascii="Times New Roman" w:eastAsia="Times New Roman" w:hAnsi="Times New Roman" w:cs="Times New Roman"/>
                <w:b/>
                <w:strike/>
                <w:lang w:eastAsia="pl-PL"/>
              </w:rPr>
            </w:pPr>
            <w:r w:rsidRPr="00301292">
              <w:rPr>
                <w:rFonts w:ascii="Times New Roman" w:eastAsia="Times New Roman" w:hAnsi="Times New Roman"/>
                <w:color w:val="FF0000"/>
                <w:lang w:eastAsia="pl-PL"/>
              </w:rPr>
              <w:t>Liczba akwenów wodnych, na których zrealizowano operację dotyczącą różnorodności biologicznej i ochronione gatun</w:t>
            </w:r>
            <w:r>
              <w:rPr>
                <w:rFonts w:ascii="Times New Roman" w:eastAsia="Times New Roman" w:hAnsi="Times New Roman"/>
                <w:color w:val="FF0000"/>
                <w:lang w:eastAsia="pl-PL"/>
              </w:rPr>
              <w:t>ków</w:t>
            </w:r>
            <w:r w:rsidRPr="00301292">
              <w:rPr>
                <w:rFonts w:ascii="Times New Roman" w:eastAsia="Times New Roman" w:hAnsi="Times New Roman"/>
                <w:color w:val="FF0000"/>
                <w:lang w:eastAsia="pl-PL"/>
              </w:rPr>
              <w:t xml:space="preserve"> ryb lub innych organizmów wodnych</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FFFFFF"/>
            <w:vAlign w:val="center"/>
          </w:tcPr>
          <w:p w:rsidR="00893CD1" w:rsidRPr="00301292" w:rsidRDefault="00893CD1" w:rsidP="00893CD1">
            <w:pPr>
              <w:spacing w:after="0" w:line="240" w:lineRule="auto"/>
              <w:rPr>
                <w:rFonts w:ascii="Times New Roman" w:eastAsia="Times New Roman" w:hAnsi="Times New Roman" w:cs="Times New Roman"/>
                <w:b/>
                <w:strike/>
                <w:lang w:eastAsia="pl-PL"/>
              </w:rPr>
            </w:pP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301292">
              <w:rPr>
                <w:rFonts w:ascii="Times New Roman" w:eastAsia="Times New Roman" w:hAnsi="Times New Roman" w:cs="Times New Roman"/>
                <w:b/>
                <w:color w:val="FF0000"/>
                <w:lang w:eastAsia="pl-PL"/>
              </w:rPr>
              <w:t>2,00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p>
        </w:tc>
      </w:tr>
      <w:tr w:rsidR="00893CD1" w:rsidRPr="00E475C9" w:rsidTr="00AE2DD6">
        <w:trPr>
          <w:gridBefore w:val="1"/>
          <w:wBefore w:w="38" w:type="dxa"/>
          <w:trHeight w:val="440"/>
          <w:jc w:val="center"/>
        </w:trPr>
        <w:tc>
          <w:tcPr>
            <w:tcW w:w="5264" w:type="dxa"/>
            <w:gridSpan w:val="6"/>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Przedsięwzięcia</w:t>
            </w:r>
          </w:p>
        </w:tc>
        <w:tc>
          <w:tcPr>
            <w:tcW w:w="1701" w:type="dxa"/>
            <w:gridSpan w:val="2"/>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Grupy docelowe</w:t>
            </w:r>
          </w:p>
        </w:tc>
        <w:tc>
          <w:tcPr>
            <w:tcW w:w="1806" w:type="dxa"/>
            <w:gridSpan w:val="4"/>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Sposób realizacji (konkurs, projekt grantowy, operacja własna, projekt współpracy, aktywizacja itp.)</w:t>
            </w:r>
          </w:p>
        </w:tc>
        <w:tc>
          <w:tcPr>
            <w:tcW w:w="6987" w:type="dxa"/>
            <w:gridSpan w:val="11"/>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Wskaźniki produktu</w:t>
            </w:r>
          </w:p>
        </w:tc>
      </w:tr>
      <w:tr w:rsidR="00893CD1" w:rsidRPr="00E475C9" w:rsidTr="00AE2DD6">
        <w:trPr>
          <w:gridBefore w:val="1"/>
          <w:wBefore w:w="38" w:type="dxa"/>
          <w:trHeight w:val="380"/>
          <w:jc w:val="center"/>
        </w:trPr>
        <w:tc>
          <w:tcPr>
            <w:tcW w:w="5264" w:type="dxa"/>
            <w:gridSpan w:val="6"/>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nazwa</w:t>
            </w:r>
          </w:p>
        </w:tc>
        <w:tc>
          <w:tcPr>
            <w:tcW w:w="709" w:type="dxa"/>
            <w:gridSpan w:val="2"/>
            <w:vMerge w:val="restart"/>
            <w:shd w:val="clear" w:color="auto" w:fill="FBD4B4"/>
            <w:vAlign w:val="center"/>
          </w:tcPr>
          <w:p w:rsidR="00893CD1" w:rsidRPr="00E475C9" w:rsidRDefault="00893CD1" w:rsidP="00E475C9">
            <w:pPr>
              <w:spacing w:after="0" w:line="240" w:lineRule="auto"/>
              <w:ind w:left="113" w:right="113"/>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Jednostka miary </w:t>
            </w:r>
          </w:p>
        </w:tc>
        <w:tc>
          <w:tcPr>
            <w:tcW w:w="1417" w:type="dxa"/>
            <w:gridSpan w:val="3"/>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wartość</w:t>
            </w:r>
          </w:p>
        </w:tc>
        <w:tc>
          <w:tcPr>
            <w:tcW w:w="1985" w:type="dxa"/>
            <w:gridSpan w:val="3"/>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Źródło danych/sposób pomiaru</w:t>
            </w:r>
          </w:p>
        </w:tc>
      </w:tr>
      <w:tr w:rsidR="00893CD1" w:rsidRPr="00E475C9" w:rsidTr="00AE2DD6">
        <w:trPr>
          <w:gridBefore w:val="1"/>
          <w:wBefore w:w="38" w:type="dxa"/>
          <w:trHeight w:val="1360"/>
          <w:jc w:val="center"/>
        </w:trPr>
        <w:tc>
          <w:tcPr>
            <w:tcW w:w="5264" w:type="dxa"/>
            <w:gridSpan w:val="6"/>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shd w:val="clear" w:color="auto" w:fill="FBD4B4"/>
            <w:vAlign w:val="center"/>
          </w:tcPr>
          <w:p w:rsidR="00893CD1" w:rsidRPr="00E475C9" w:rsidRDefault="00893CD1" w:rsidP="00E475C9">
            <w:pPr>
              <w:spacing w:after="0" w:line="240" w:lineRule="auto"/>
              <w:ind w:left="113" w:right="113"/>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początkowa 2013 rok</w:t>
            </w:r>
          </w:p>
        </w:tc>
        <w:tc>
          <w:tcPr>
            <w:tcW w:w="708" w:type="dxa"/>
            <w:shd w:val="clear" w:color="auto" w:fill="FBD4B4"/>
            <w:vAlign w:val="center"/>
          </w:tcPr>
          <w:p w:rsidR="00893CD1" w:rsidRPr="00E475C9" w:rsidRDefault="00893CD1" w:rsidP="00E475C9">
            <w:pPr>
              <w:spacing w:after="0" w:line="240" w:lineRule="auto"/>
              <w:ind w:left="113" w:right="113"/>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końcowa 2023 Rok</w:t>
            </w:r>
          </w:p>
        </w:tc>
        <w:tc>
          <w:tcPr>
            <w:tcW w:w="1985"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r>
      <w:tr w:rsidR="00893CD1" w:rsidRPr="00E475C9" w:rsidTr="00AE2DD6">
        <w:trPr>
          <w:gridBefore w:val="1"/>
          <w:wBefore w:w="38" w:type="dxa"/>
          <w:trHeight w:val="20"/>
          <w:jc w:val="center"/>
        </w:trPr>
        <w:tc>
          <w:tcPr>
            <w:tcW w:w="870" w:type="dxa"/>
            <w:vMerge w:val="restart"/>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2.1.1</w:t>
            </w:r>
          </w:p>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vMerge w:val="restart"/>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Tworzenie i rozwój infrastruktury turystycznej i rekreacyjn</w:t>
            </w:r>
            <w:r w:rsidRPr="00E475C9">
              <w:rPr>
                <w:rFonts w:ascii="Times New Roman" w:eastAsia="Times New Roman" w:hAnsi="Times New Roman" w:cs="Times New Roman"/>
                <w:b/>
                <w:strike/>
                <w:lang w:eastAsia="pl-PL"/>
              </w:rPr>
              <w:t>ej</w:t>
            </w:r>
          </w:p>
          <w:p w:rsidR="00893CD1" w:rsidRPr="00E475C9" w:rsidRDefault="00893CD1" w:rsidP="00E475C9">
            <w:pPr>
              <w:spacing w:after="0" w:line="240" w:lineRule="auto"/>
              <w:rPr>
                <w:rFonts w:ascii="Times New Roman" w:eastAsia="Times New Roman" w:hAnsi="Times New Roman" w:cs="Times New Roman"/>
                <w:b/>
                <w:lang w:eastAsia="pl-PL"/>
              </w:rPr>
            </w:pPr>
          </w:p>
        </w:tc>
        <w:tc>
          <w:tcPr>
            <w:tcW w:w="1701" w:type="dxa"/>
            <w:gridSpan w:val="2"/>
            <w:vMerge w:val="restart"/>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mieszkańcy,</w:t>
            </w:r>
            <w:r w:rsidRPr="00E475C9">
              <w:rPr>
                <w:rFonts w:ascii="Times New Roman" w:eastAsia="Times New Roman" w:hAnsi="Times New Roman" w:cs="Times New Roman"/>
                <w:b/>
                <w:lang w:eastAsia="pl-PL"/>
              </w:rPr>
              <w:br/>
              <w:t>turyści</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mieszkańcy,</w:t>
            </w:r>
            <w:r w:rsidRPr="00E475C9">
              <w:rPr>
                <w:rFonts w:ascii="Times New Roman" w:eastAsia="Times New Roman" w:hAnsi="Times New Roman" w:cs="Times New Roman"/>
                <w:b/>
                <w:lang w:eastAsia="pl-PL"/>
              </w:rPr>
              <w:br/>
              <w:t xml:space="preserve">turyści, </w:t>
            </w:r>
          </w:p>
        </w:tc>
        <w:tc>
          <w:tcPr>
            <w:tcW w:w="1806" w:type="dxa"/>
            <w:gridSpan w:val="4"/>
            <w:vMerge w:val="restart"/>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regionalny</w:t>
            </w: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projekt współpracy</w:t>
            </w:r>
          </w:p>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projekty grantowe, operacje własne, konkurs, </w:t>
            </w:r>
          </w:p>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zrealizowanych projektów współpracy</w:t>
            </w:r>
          </w:p>
        </w:tc>
        <w:tc>
          <w:tcPr>
            <w:tcW w:w="709"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317B9A" w:rsidRDefault="00893CD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1781"/>
          <w:jc w:val="center"/>
        </w:trPr>
        <w:tc>
          <w:tcPr>
            <w:tcW w:w="870" w:type="dxa"/>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nowych obiektów infrastruktury turystycznej i rekreacyjnej</w:t>
            </w:r>
          </w:p>
        </w:tc>
        <w:tc>
          <w:tcPr>
            <w:tcW w:w="709"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26,00</w:t>
            </w:r>
          </w:p>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p>
        </w:tc>
      </w:tr>
      <w:tr w:rsidR="00893CD1" w:rsidRPr="00E475C9" w:rsidTr="00AE2DD6">
        <w:trPr>
          <w:gridBefore w:val="1"/>
          <w:wBefore w:w="38" w:type="dxa"/>
          <w:trHeight w:val="20"/>
          <w:jc w:val="center"/>
        </w:trPr>
        <w:tc>
          <w:tcPr>
            <w:tcW w:w="870" w:type="dxa"/>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przebudowanych obiektów infrastruktury turystycznej i rekreacyjnej</w:t>
            </w:r>
            <w:r>
              <w:rPr>
                <w:rFonts w:ascii="Times New Roman" w:eastAsia="Times New Roman" w:hAnsi="Times New Roman" w:cs="Times New Roman"/>
                <w:b/>
                <w:lang w:eastAsia="pl-PL"/>
              </w:rPr>
              <w:t xml:space="preserve"> </w:t>
            </w:r>
            <w:r w:rsidRPr="00317B9A">
              <w:rPr>
                <w:rFonts w:ascii="Times New Roman" w:eastAsia="Times New Roman" w:hAnsi="Times New Roman" w:cs="Times New Roman"/>
                <w:b/>
                <w:i/>
                <w:color w:val="FF0000"/>
                <w:lang w:eastAsia="pl-PL"/>
              </w:rPr>
              <w:t>i kulturalnej</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317B9A" w:rsidRDefault="00893CD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8,00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p>
        </w:tc>
      </w:tr>
      <w:tr w:rsidR="00893CD1" w:rsidRPr="00E475C9" w:rsidTr="00AE2DD6">
        <w:trPr>
          <w:gridBefore w:val="1"/>
          <w:wBefore w:w="38" w:type="dxa"/>
          <w:trHeight w:val="20"/>
          <w:jc w:val="center"/>
        </w:trPr>
        <w:tc>
          <w:tcPr>
            <w:tcW w:w="870" w:type="dxa"/>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nowych tras tematycznych</w:t>
            </w:r>
          </w:p>
          <w:p w:rsidR="00893CD1" w:rsidRPr="00E475C9" w:rsidRDefault="00893CD1" w:rsidP="00E475C9">
            <w:pPr>
              <w:spacing w:after="0" w:line="240" w:lineRule="auto"/>
              <w:rPr>
                <w:rFonts w:ascii="Times New Roman" w:eastAsia="Times New Roman" w:hAnsi="Times New Roman" w:cs="Times New Roman"/>
                <w:b/>
                <w:lang w:eastAsia="pl-PL"/>
              </w:rPr>
            </w:pP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2,00</w:t>
            </w:r>
          </w:p>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893CD1" w:rsidRPr="00E475C9" w:rsidTr="00AE2DD6">
        <w:trPr>
          <w:gridBefore w:val="1"/>
          <w:wBefore w:w="38" w:type="dxa"/>
          <w:trHeight w:val="20"/>
          <w:jc w:val="center"/>
        </w:trPr>
        <w:tc>
          <w:tcPr>
            <w:tcW w:w="870" w:type="dxa"/>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zrealizowanych projektów współpracy</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Długość wybudowanych lub przebudowanych ścieżek rowerowych i szlaków turystycznych </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Km</w:t>
            </w:r>
          </w:p>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317B9A" w:rsidRDefault="00893CD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0,32</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 (wnioski o płatność)</w:t>
            </w:r>
          </w:p>
        </w:tc>
      </w:tr>
      <w:tr w:rsidR="00893CD1" w:rsidRPr="00E475C9" w:rsidTr="00AE2DD6">
        <w:trPr>
          <w:gridBefore w:val="1"/>
          <w:wBefore w:w="38" w:type="dxa"/>
          <w:trHeight w:val="20"/>
          <w:jc w:val="center"/>
        </w:trPr>
        <w:tc>
          <w:tcPr>
            <w:tcW w:w="870" w:type="dxa"/>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2.2.1</w:t>
            </w:r>
          </w:p>
        </w:tc>
        <w:tc>
          <w:tcPr>
            <w:tcW w:w="4394" w:type="dxa"/>
            <w:gridSpan w:val="5"/>
            <w:vMerge w:val="restart"/>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Włóczykije, jako ważny element wsparcia promocji obszaru</w:t>
            </w:r>
            <w:r>
              <w:rPr>
                <w:rFonts w:ascii="Times New Roman" w:eastAsia="Times New Roman" w:hAnsi="Times New Roman" w:cs="Times New Roman"/>
                <w:b/>
                <w:lang w:eastAsia="pl-PL"/>
              </w:rPr>
              <w:t xml:space="preserve"> </w:t>
            </w:r>
          </w:p>
        </w:tc>
        <w:tc>
          <w:tcPr>
            <w:tcW w:w="1701" w:type="dxa"/>
            <w:gridSpan w:val="2"/>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przedsiębiorcy, rolnicy, organizacje pozarządowe, grupy nieformalne, JSFP, mieszkańcy, grupy defaworyzowane, turyści</w:t>
            </w:r>
          </w:p>
        </w:tc>
        <w:tc>
          <w:tcPr>
            <w:tcW w:w="1806" w:type="dxa"/>
            <w:gridSpan w:val="4"/>
            <w:vMerge w:val="restart"/>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projekt współpracy (międzyregionalny)</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utworzonych </w:t>
            </w:r>
            <w:r w:rsidRPr="00AF7543">
              <w:rPr>
                <w:rFonts w:ascii="Times New Roman" w:eastAsia="Times New Roman" w:hAnsi="Times New Roman" w:cs="Times New Roman"/>
                <w:b/>
                <w:color w:val="FF0000"/>
                <w:lang w:eastAsia="pl-PL"/>
              </w:rPr>
              <w:t>aplikacji</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893CD1" w:rsidRDefault="00893CD1" w:rsidP="00E475C9">
            <w:pPr>
              <w:spacing w:after="0" w:line="240" w:lineRule="auto"/>
              <w:jc w:val="center"/>
              <w:rPr>
                <w:rFonts w:ascii="Times New Roman" w:eastAsia="Times New Roman" w:hAnsi="Times New Roman" w:cs="Times New Roman"/>
                <w:b/>
                <w:color w:val="FF0000"/>
                <w:lang w:eastAsia="pl-PL"/>
              </w:rPr>
            </w:pPr>
            <w:r w:rsidRPr="00893CD1">
              <w:rPr>
                <w:rFonts w:ascii="Times New Roman" w:eastAsia="Times New Roman" w:hAnsi="Times New Roman" w:cs="Times New Roman"/>
                <w:b/>
                <w:color w:val="FF0000"/>
                <w:lang w:eastAsia="pl-PL"/>
              </w:rPr>
              <w:t xml:space="preserve"> 1,00</w:t>
            </w:r>
          </w:p>
        </w:tc>
        <w:tc>
          <w:tcPr>
            <w:tcW w:w="1985" w:type="dxa"/>
            <w:gridSpan w:val="3"/>
            <w:shd w:val="clear" w:color="auto" w:fill="auto"/>
            <w:vAlign w:val="center"/>
          </w:tcPr>
          <w:p w:rsidR="00893CD1" w:rsidRPr="00AF7543" w:rsidRDefault="00893CD1" w:rsidP="00E475C9">
            <w:pPr>
              <w:spacing w:after="0" w:line="240" w:lineRule="auto"/>
              <w:rPr>
                <w:rFonts w:ascii="Times New Roman" w:eastAsia="Times New Roman" w:hAnsi="Times New Roman" w:cs="Times New Roman"/>
                <w:b/>
                <w:lang w:eastAsia="pl-PL"/>
              </w:rPr>
            </w:pPr>
            <w:r w:rsidRPr="00AF7543">
              <w:rPr>
                <w:rFonts w:ascii="Times New Roman" w:eastAsia="Times New Roman" w:hAnsi="Times New Roman" w:cs="Times New Roman"/>
                <w:b/>
                <w:color w:val="FF0000"/>
                <w:lang w:eastAsia="pl-PL"/>
              </w:rPr>
              <w:t>Sprawozdanie z realizacji operacji</w:t>
            </w: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zrealizowanych projektów współpracy</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2.2.2</w:t>
            </w:r>
          </w:p>
        </w:tc>
        <w:tc>
          <w:tcPr>
            <w:tcW w:w="4394" w:type="dxa"/>
            <w:gridSpan w:val="5"/>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Wydarzenia historyczne, jako łącznik tożsamości mieszkańców obszaru</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mieszkańcy, JSFP, organizacje pozarządowe, turyści</w:t>
            </w: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operacje własne, konkurs</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p>
        </w:tc>
      </w:tr>
      <w:tr w:rsidR="00893CD1" w:rsidRPr="00E475C9" w:rsidTr="00AE2DD6">
        <w:trPr>
          <w:gridBefore w:val="1"/>
          <w:wBefore w:w="38" w:type="dxa"/>
          <w:trHeight w:val="20"/>
          <w:jc w:val="center"/>
        </w:trPr>
        <w:tc>
          <w:tcPr>
            <w:tcW w:w="870" w:type="dxa"/>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2.2.3</w:t>
            </w:r>
          </w:p>
        </w:tc>
        <w:tc>
          <w:tcPr>
            <w:tcW w:w="4394" w:type="dxa"/>
            <w:gridSpan w:val="5"/>
            <w:vMerge w:val="restart"/>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Targi Inicjatyw Lokalnych i Awangardowych </w:t>
            </w:r>
            <w:proofErr w:type="spellStart"/>
            <w:r w:rsidRPr="00E475C9">
              <w:rPr>
                <w:rFonts w:ascii="Times New Roman" w:eastAsia="Times New Roman" w:hAnsi="Times New Roman" w:cs="Times New Roman"/>
                <w:b/>
                <w:lang w:eastAsia="pl-PL"/>
              </w:rPr>
              <w:t>TILiA</w:t>
            </w:r>
            <w:proofErr w:type="spellEnd"/>
            <w:r w:rsidRPr="00E475C9">
              <w:rPr>
                <w:rFonts w:ascii="Times New Roman" w:eastAsia="Times New Roman" w:hAnsi="Times New Roman" w:cs="Times New Roman"/>
                <w:b/>
                <w:lang w:eastAsia="pl-PL"/>
              </w:rPr>
              <w:t xml:space="preserve"> jako cykl działań wzmacniających poczucie wspólnoty i przynależności do obszaru LGD</w:t>
            </w:r>
          </w:p>
        </w:tc>
        <w:tc>
          <w:tcPr>
            <w:tcW w:w="1701" w:type="dxa"/>
            <w:gridSpan w:val="2"/>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przedsiębiorcy, </w:t>
            </w:r>
            <w:r w:rsidRPr="00E475C9">
              <w:rPr>
                <w:rFonts w:ascii="Times New Roman" w:eastAsia="Times New Roman" w:hAnsi="Times New Roman" w:cs="Times New Roman"/>
                <w:b/>
                <w:lang w:eastAsia="pl-PL"/>
              </w:rPr>
              <w:br/>
              <w:t xml:space="preserve">rolnicy, </w:t>
            </w:r>
            <w:r w:rsidRPr="00E475C9">
              <w:rPr>
                <w:rFonts w:ascii="Times New Roman" w:eastAsia="Times New Roman" w:hAnsi="Times New Roman" w:cs="Times New Roman"/>
                <w:b/>
                <w:lang w:eastAsia="pl-PL"/>
              </w:rPr>
              <w:br/>
              <w:t>organizacje pozarządowe,</w:t>
            </w:r>
            <w:r w:rsidRPr="00E475C9">
              <w:rPr>
                <w:rFonts w:ascii="Times New Roman" w:eastAsia="Times New Roman" w:hAnsi="Times New Roman" w:cs="Times New Roman"/>
                <w:b/>
                <w:lang w:eastAsia="pl-PL"/>
              </w:rPr>
              <w:br/>
              <w:t>grupy nieformalne,</w:t>
            </w:r>
            <w:r w:rsidRPr="00E475C9">
              <w:rPr>
                <w:rFonts w:ascii="Times New Roman" w:eastAsia="Times New Roman" w:hAnsi="Times New Roman" w:cs="Times New Roman"/>
                <w:b/>
                <w:lang w:eastAsia="pl-PL"/>
              </w:rPr>
              <w:br/>
              <w:t>JSFP,</w:t>
            </w:r>
            <w:r w:rsidRPr="00E475C9">
              <w:rPr>
                <w:rFonts w:ascii="Times New Roman" w:eastAsia="Times New Roman" w:hAnsi="Times New Roman" w:cs="Times New Roman"/>
                <w:b/>
                <w:lang w:eastAsia="pl-PL"/>
              </w:rPr>
              <w:br/>
              <w:t xml:space="preserve">mieszkańcy, </w:t>
            </w:r>
            <w:r w:rsidRPr="00E475C9">
              <w:rPr>
                <w:rFonts w:ascii="Times New Roman" w:eastAsia="Times New Roman" w:hAnsi="Times New Roman" w:cs="Times New Roman"/>
                <w:b/>
                <w:lang w:eastAsia="pl-PL"/>
              </w:rPr>
              <w:br/>
              <w:t>grupy defaworyzowane,</w:t>
            </w:r>
            <w:r w:rsidRPr="00E475C9">
              <w:rPr>
                <w:rFonts w:ascii="Times New Roman" w:eastAsia="Times New Roman" w:hAnsi="Times New Roman" w:cs="Times New Roman"/>
                <w:b/>
                <w:lang w:eastAsia="pl-PL"/>
              </w:rPr>
              <w:br/>
              <w:t>turyści</w:t>
            </w: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operacje własne, konkurs, </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Aktywizacja</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spotkań/wydarzeń adresowanych do mieszkańców</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2.3.1</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Animacja na rzecz rozwoju produktów turystycznych i oferty turystycznej</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przedsi</w:t>
            </w:r>
            <w:r w:rsidRPr="00E475C9">
              <w:rPr>
                <w:rFonts w:ascii="Times New Roman" w:eastAsia="Times New Roman" w:hAnsi="Times New Roman" w:cs="Times New Roman"/>
                <w:b/>
                <w:strike/>
                <w:lang w:eastAsia="pl-PL"/>
              </w:rPr>
              <w:t>ę</w:t>
            </w:r>
            <w:r w:rsidRPr="00E475C9">
              <w:rPr>
                <w:rFonts w:ascii="Times New Roman" w:eastAsia="Times New Roman" w:hAnsi="Times New Roman" w:cs="Times New Roman"/>
                <w:b/>
                <w:lang w:eastAsia="pl-PL"/>
              </w:rPr>
              <w:t xml:space="preserve">biorcy, </w:t>
            </w:r>
            <w:r w:rsidRPr="00E475C9">
              <w:rPr>
                <w:rFonts w:ascii="Times New Roman" w:eastAsia="Times New Roman" w:hAnsi="Times New Roman" w:cs="Times New Roman"/>
                <w:b/>
                <w:lang w:eastAsia="pl-PL"/>
              </w:rPr>
              <w:br/>
              <w:t xml:space="preserve">rolnicy, </w:t>
            </w:r>
            <w:r w:rsidRPr="00E475C9">
              <w:rPr>
                <w:rFonts w:ascii="Times New Roman" w:eastAsia="Times New Roman" w:hAnsi="Times New Roman" w:cs="Times New Roman"/>
                <w:b/>
                <w:lang w:eastAsia="pl-PL"/>
              </w:rPr>
              <w:br/>
              <w:t xml:space="preserve">organizacje </w:t>
            </w:r>
            <w:r w:rsidRPr="00E475C9">
              <w:rPr>
                <w:rFonts w:ascii="Times New Roman" w:eastAsia="Times New Roman" w:hAnsi="Times New Roman" w:cs="Times New Roman"/>
                <w:b/>
                <w:lang w:eastAsia="pl-PL"/>
              </w:rPr>
              <w:lastRenderedPageBreak/>
              <w:t>pozarządowe,</w:t>
            </w:r>
            <w:r w:rsidRPr="00E475C9">
              <w:rPr>
                <w:rFonts w:ascii="Times New Roman" w:eastAsia="Times New Roman" w:hAnsi="Times New Roman" w:cs="Times New Roman"/>
                <w:b/>
                <w:lang w:eastAsia="pl-PL"/>
              </w:rPr>
              <w:br/>
              <w:t>grupy nieformalne,</w:t>
            </w:r>
            <w:r w:rsidRPr="00E475C9">
              <w:rPr>
                <w:rFonts w:ascii="Times New Roman" w:eastAsia="Times New Roman" w:hAnsi="Times New Roman" w:cs="Times New Roman"/>
                <w:b/>
                <w:lang w:eastAsia="pl-PL"/>
              </w:rPr>
              <w:br/>
              <w:t>JSFP,</w:t>
            </w:r>
            <w:r w:rsidRPr="00E475C9">
              <w:rPr>
                <w:rFonts w:ascii="Times New Roman" w:eastAsia="Times New Roman" w:hAnsi="Times New Roman" w:cs="Times New Roman"/>
                <w:b/>
                <w:lang w:eastAsia="pl-PL"/>
              </w:rPr>
              <w:br/>
              <w:t xml:space="preserve">mieszkańcy, </w:t>
            </w:r>
            <w:r w:rsidRPr="00E475C9">
              <w:rPr>
                <w:rFonts w:ascii="Times New Roman" w:eastAsia="Times New Roman" w:hAnsi="Times New Roman" w:cs="Times New Roman"/>
                <w:b/>
                <w:lang w:eastAsia="pl-PL"/>
              </w:rPr>
              <w:br/>
              <w:t>grupy defaworyzowane</w:t>
            </w: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aktywizacja</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spotkań/wydarzeń adresowanych do </w:t>
            </w:r>
            <w:r w:rsidRPr="00E475C9">
              <w:rPr>
                <w:rFonts w:ascii="Times New Roman" w:eastAsia="Times New Roman" w:hAnsi="Times New Roman" w:cs="Times New Roman"/>
                <w:b/>
                <w:lang w:eastAsia="pl-PL"/>
              </w:rPr>
              <w:lastRenderedPageBreak/>
              <w:t>mieszkańców</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LDS</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2.3.2</w:t>
            </w:r>
          </w:p>
        </w:tc>
        <w:tc>
          <w:tcPr>
            <w:tcW w:w="4394" w:type="dxa"/>
            <w:gridSpan w:val="5"/>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Łączenie różnych inicjatyw mieszkańców oraz ich prezentacja i promocja </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mieszkańcy</w:t>
            </w: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operacje własne</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2.4.1</w:t>
            </w:r>
          </w:p>
        </w:tc>
        <w:tc>
          <w:tcPr>
            <w:tcW w:w="4394" w:type="dxa"/>
            <w:gridSpan w:val="5"/>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Wspieranie wspólnych działań polepszających infrastrukturę wodną oraz zagospodarowanie turystyczne rzek i jezior</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mieszkańcy,</w:t>
            </w:r>
            <w:r w:rsidRPr="00E475C9">
              <w:rPr>
                <w:rFonts w:ascii="Times New Roman" w:eastAsia="Times New Roman" w:hAnsi="Times New Roman" w:cs="Times New Roman"/>
                <w:b/>
                <w:lang w:eastAsia="pl-PL"/>
              </w:rPr>
              <w:br/>
              <w:t>rybacy,</w:t>
            </w:r>
            <w:r w:rsidRPr="00E475C9">
              <w:rPr>
                <w:rFonts w:ascii="Times New Roman" w:eastAsia="Times New Roman" w:hAnsi="Times New Roman" w:cs="Times New Roman"/>
                <w:b/>
                <w:lang w:eastAsia="pl-PL"/>
              </w:rPr>
              <w:br/>
              <w:t>organizacje pozarządowe,</w:t>
            </w:r>
            <w:r w:rsidRPr="00E475C9">
              <w:rPr>
                <w:rFonts w:ascii="Times New Roman" w:eastAsia="Times New Roman" w:hAnsi="Times New Roman" w:cs="Times New Roman"/>
                <w:b/>
                <w:lang w:eastAsia="pl-PL"/>
              </w:rPr>
              <w:br/>
              <w:t>turyści, JSFP</w:t>
            </w: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konkurs</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operacji w zakresie wspierania i wykorzystywania atutów środowiska naturalnego na obszarach rybackich, w tym operacji na rzecz łagodzenia zmiany klimatu </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14,00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Dane własne LGD, dane przekazane przez beneficjentów (wnioski o płatność </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2.5.1</w:t>
            </w:r>
          </w:p>
        </w:tc>
        <w:tc>
          <w:tcPr>
            <w:tcW w:w="4394" w:type="dxa"/>
            <w:gridSpan w:val="5"/>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Działania związane z polepszeniem bioróżnorodności w zbiornikach wodnych</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mieszkańcy,</w:t>
            </w:r>
            <w:r w:rsidRPr="00E475C9">
              <w:rPr>
                <w:rFonts w:ascii="Times New Roman" w:eastAsia="Times New Roman" w:hAnsi="Times New Roman" w:cs="Times New Roman"/>
                <w:b/>
                <w:lang w:eastAsia="pl-PL"/>
              </w:rPr>
              <w:br/>
              <w:t>rybacy,</w:t>
            </w:r>
            <w:r w:rsidRPr="00E475C9">
              <w:rPr>
                <w:rFonts w:ascii="Times New Roman" w:eastAsia="Times New Roman" w:hAnsi="Times New Roman" w:cs="Times New Roman"/>
                <w:b/>
                <w:lang w:eastAsia="pl-PL"/>
              </w:rPr>
              <w:br/>
              <w:t>organizacje pozarządowe,</w:t>
            </w:r>
            <w:r w:rsidRPr="00E475C9">
              <w:rPr>
                <w:rFonts w:ascii="Times New Roman" w:eastAsia="Times New Roman" w:hAnsi="Times New Roman" w:cs="Times New Roman"/>
                <w:b/>
                <w:lang w:eastAsia="pl-PL"/>
              </w:rPr>
              <w:br/>
            </w:r>
            <w:r w:rsidRPr="004973DB">
              <w:rPr>
                <w:rFonts w:ascii="Times New Roman" w:eastAsia="Times New Roman" w:hAnsi="Times New Roman" w:cs="Times New Roman"/>
                <w:b/>
                <w:strike/>
                <w:color w:val="FF0000"/>
                <w:lang w:eastAsia="pl-PL"/>
              </w:rPr>
              <w:t>turyści</w:t>
            </w: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4973DB">
              <w:rPr>
                <w:rFonts w:ascii="Times New Roman" w:eastAsia="Times New Roman" w:hAnsi="Times New Roman" w:cs="Times New Roman"/>
                <w:b/>
                <w:strike/>
                <w:lang w:eastAsia="pl-PL"/>
              </w:rPr>
              <w:t>Konkurs,</w:t>
            </w:r>
            <w:r w:rsidRPr="00E475C9">
              <w:rPr>
                <w:rFonts w:ascii="Times New Roman" w:eastAsia="Times New Roman" w:hAnsi="Times New Roman" w:cs="Times New Roman"/>
                <w:b/>
                <w:lang w:eastAsia="pl-PL"/>
              </w:rPr>
              <w:t xml:space="preserve"> operacja grantowa</w:t>
            </w:r>
            <w:r>
              <w:rPr>
                <w:rFonts w:ascii="Times New Roman" w:eastAsia="Times New Roman" w:hAnsi="Times New Roman" w:cs="Times New Roman"/>
                <w:b/>
                <w:lang w:eastAsia="pl-PL"/>
              </w:rPr>
              <w:t xml:space="preserve">, </w:t>
            </w:r>
            <w:r w:rsidRPr="00FF5B70">
              <w:rPr>
                <w:rFonts w:ascii="Times New Roman" w:eastAsia="Times New Roman" w:hAnsi="Times New Roman" w:cs="Times New Roman"/>
                <w:b/>
                <w:color w:val="FF0000"/>
                <w:lang w:eastAsia="pl-PL"/>
              </w:rPr>
              <w:t>operacje własne</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operacji w zakresie wspierania i wykorzystywania atutów środowiska naturalnego na obszarach rybackich, w tym operacji na rzecz polepszenia bioróżnorodności w zbiornikach wodnych</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4973DB" w:rsidRDefault="00893CD1" w:rsidP="00E475C9">
            <w:pPr>
              <w:spacing w:after="0" w:line="240" w:lineRule="auto"/>
              <w:jc w:val="center"/>
              <w:rPr>
                <w:rFonts w:ascii="Times New Roman" w:eastAsia="Times New Roman" w:hAnsi="Times New Roman" w:cs="Times New Roman"/>
                <w:b/>
                <w:strike/>
                <w:lang w:eastAsia="pl-PL"/>
              </w:rPr>
            </w:pPr>
            <w:r w:rsidRPr="004973DB">
              <w:rPr>
                <w:rFonts w:ascii="Times New Roman" w:eastAsia="Times New Roman" w:hAnsi="Times New Roman" w:cs="Times New Roman"/>
                <w:b/>
                <w:strike/>
                <w:lang w:eastAsia="pl-PL"/>
              </w:rPr>
              <w:t>1,00</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4973DB">
              <w:rPr>
                <w:rFonts w:ascii="Times New Roman" w:eastAsia="Times New Roman" w:hAnsi="Times New Roman" w:cs="Times New Roman"/>
                <w:b/>
                <w:color w:val="FF0000"/>
                <w:lang w:eastAsia="pl-PL"/>
              </w:rPr>
              <w:t>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Dane własne LGD, dane przekazane przez beneficjentów (wnioski o płatność </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2.5.2</w:t>
            </w:r>
          </w:p>
        </w:tc>
        <w:tc>
          <w:tcPr>
            <w:tcW w:w="4394" w:type="dxa"/>
            <w:gridSpan w:val="5"/>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Ochrona zasobów wodnych i akwakultury</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mieszkańcy,</w:t>
            </w:r>
            <w:r w:rsidRPr="00E475C9">
              <w:rPr>
                <w:rFonts w:ascii="Times New Roman" w:eastAsia="Times New Roman" w:hAnsi="Times New Roman" w:cs="Times New Roman"/>
                <w:b/>
                <w:lang w:eastAsia="pl-PL"/>
              </w:rPr>
              <w:br/>
              <w:t>rybacy,</w:t>
            </w:r>
            <w:r w:rsidRPr="00E475C9">
              <w:rPr>
                <w:rFonts w:ascii="Times New Roman" w:eastAsia="Times New Roman" w:hAnsi="Times New Roman" w:cs="Times New Roman"/>
                <w:b/>
                <w:lang w:eastAsia="pl-PL"/>
              </w:rPr>
              <w:br/>
              <w:t>organizacje pozarządowe, JSFP</w:t>
            </w: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AE2DD6">
              <w:rPr>
                <w:rFonts w:ascii="Times New Roman" w:eastAsia="Times New Roman" w:hAnsi="Times New Roman" w:cs="Times New Roman"/>
                <w:b/>
                <w:strike/>
                <w:color w:val="FF0000"/>
                <w:lang w:eastAsia="pl-PL"/>
              </w:rPr>
              <w:t>Konkurs, operacja własna,</w:t>
            </w:r>
            <w:r w:rsidRPr="00AE2DD6">
              <w:rPr>
                <w:rFonts w:ascii="Times New Roman" w:eastAsia="Times New Roman" w:hAnsi="Times New Roman" w:cs="Times New Roman"/>
                <w:b/>
                <w:color w:val="FF0000"/>
                <w:lang w:eastAsia="pl-PL"/>
              </w:rPr>
              <w:t xml:space="preserve"> </w:t>
            </w:r>
            <w:r w:rsidRPr="00E475C9">
              <w:rPr>
                <w:rFonts w:ascii="Times New Roman" w:eastAsia="Times New Roman" w:hAnsi="Times New Roman" w:cs="Times New Roman"/>
                <w:b/>
                <w:lang w:eastAsia="pl-PL"/>
              </w:rPr>
              <w:t>projekty grantowe</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operacji w zakresie dobrostanu społecznego i dziedzictwa kulturowego na obszarach rybackich </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Dane własne LGD, dane przekazane przez beneficjentów (wnioski o płatność </w:t>
            </w:r>
          </w:p>
        </w:tc>
      </w:tr>
      <w:tr w:rsidR="00893CD1" w:rsidRPr="00E475C9" w:rsidTr="00AE2DD6">
        <w:trPr>
          <w:gridBefore w:val="1"/>
          <w:wBefore w:w="38" w:type="dxa"/>
          <w:trHeight w:val="2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2.5.3</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Promocja dziedzictwa kulturowego rybactwa i akwakultury</w:t>
            </w:r>
          </w:p>
        </w:tc>
        <w:tc>
          <w:tcPr>
            <w:tcW w:w="1701"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rybacy, mieszkańcy</w:t>
            </w: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konkurs, projekt współpracy (międzyregionalny)</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wydarzeń w zakresie dziedzictwa kulturowego na obszarach rybackich </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Dane własne LGD, dane przekazane przez beneficjentów (wnioski o płatność </w:t>
            </w:r>
          </w:p>
        </w:tc>
      </w:tr>
      <w:tr w:rsidR="00893CD1" w:rsidRPr="00E475C9" w:rsidTr="00AE2DD6">
        <w:trPr>
          <w:gridBefore w:val="1"/>
          <w:wBefore w:w="38" w:type="dxa"/>
          <w:trHeight w:val="20"/>
          <w:jc w:val="center"/>
        </w:trPr>
        <w:tc>
          <w:tcPr>
            <w:tcW w:w="870" w:type="dxa"/>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w:t>
            </w:r>
          </w:p>
        </w:tc>
        <w:tc>
          <w:tcPr>
            <w:tcW w:w="4394" w:type="dxa"/>
            <w:gridSpan w:val="5"/>
            <w:shd w:val="clear" w:color="auto" w:fill="FFFF00"/>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OGÓLNY III. </w:t>
            </w:r>
          </w:p>
        </w:tc>
        <w:tc>
          <w:tcPr>
            <w:tcW w:w="10494" w:type="dxa"/>
            <w:gridSpan w:val="17"/>
            <w:shd w:val="clear" w:color="auto" w:fill="FFFF00"/>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Cel ogólny: III. Budowanie otwartej i kreatywnej społeczności</w:t>
            </w:r>
          </w:p>
        </w:tc>
      </w:tr>
      <w:tr w:rsidR="00893CD1" w:rsidRPr="00E475C9" w:rsidTr="00AE2DD6">
        <w:trPr>
          <w:gridBefore w:val="1"/>
          <w:wBefore w:w="38" w:type="dxa"/>
          <w:trHeight w:val="340"/>
          <w:jc w:val="center"/>
        </w:trPr>
        <w:tc>
          <w:tcPr>
            <w:tcW w:w="87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3.1</w:t>
            </w:r>
          </w:p>
        </w:tc>
        <w:tc>
          <w:tcPr>
            <w:tcW w:w="4394" w:type="dxa"/>
            <w:gridSpan w:val="5"/>
            <w:vMerge w:val="restart"/>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CELE SZCZEGÓŁOWE</w:t>
            </w:r>
          </w:p>
        </w:tc>
        <w:tc>
          <w:tcPr>
            <w:tcW w:w="10494" w:type="dxa"/>
            <w:gridSpan w:val="17"/>
            <w:shd w:val="clear" w:color="auto" w:fill="FFFFCC"/>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Wykreowanie i utworzenie przyjaznych przestrzeni społecznych</w:t>
            </w:r>
          </w:p>
        </w:tc>
      </w:tr>
      <w:tr w:rsidR="00893CD1" w:rsidRPr="00E475C9" w:rsidTr="00AE2DD6">
        <w:trPr>
          <w:gridBefore w:val="1"/>
          <w:wBefore w:w="38" w:type="dxa"/>
          <w:trHeight w:val="340"/>
          <w:jc w:val="center"/>
        </w:trPr>
        <w:tc>
          <w:tcPr>
            <w:tcW w:w="87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3.2</w:t>
            </w:r>
          </w:p>
        </w:tc>
        <w:tc>
          <w:tcPr>
            <w:tcW w:w="4394" w:type="dxa"/>
            <w:gridSpan w:val="5"/>
            <w:vMerge/>
            <w:shd w:val="clear" w:color="auto" w:fill="FFFFCC"/>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494" w:type="dxa"/>
            <w:gridSpan w:val="17"/>
            <w:shd w:val="clear" w:color="auto" w:fill="FFFFCC"/>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Prowadzenie animacji na rzecz budowy więzi społecznych</w:t>
            </w:r>
          </w:p>
        </w:tc>
      </w:tr>
      <w:tr w:rsidR="00893CD1" w:rsidRPr="00E475C9" w:rsidTr="00AE2DD6">
        <w:trPr>
          <w:gridBefore w:val="1"/>
          <w:wBefore w:w="38" w:type="dxa"/>
          <w:trHeight w:val="340"/>
          <w:jc w:val="center"/>
        </w:trPr>
        <w:tc>
          <w:tcPr>
            <w:tcW w:w="87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3.3</w:t>
            </w:r>
          </w:p>
        </w:tc>
        <w:tc>
          <w:tcPr>
            <w:tcW w:w="4394" w:type="dxa"/>
            <w:gridSpan w:val="5"/>
            <w:vMerge/>
            <w:shd w:val="clear" w:color="auto" w:fill="FFFFCC"/>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0494" w:type="dxa"/>
            <w:gridSpan w:val="17"/>
            <w:shd w:val="clear" w:color="auto" w:fill="FFFFCC"/>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Rozwój współpracy i promocja obszaru LGD Lider Pojezierza</w:t>
            </w:r>
          </w:p>
        </w:tc>
      </w:tr>
      <w:tr w:rsidR="00893CD1" w:rsidRPr="00E475C9" w:rsidTr="00AE2DD6">
        <w:trPr>
          <w:gridBefore w:val="1"/>
          <w:wBefore w:w="38" w:type="dxa"/>
          <w:trHeight w:val="20"/>
          <w:jc w:val="center"/>
        </w:trPr>
        <w:tc>
          <w:tcPr>
            <w:tcW w:w="5264" w:type="dxa"/>
            <w:gridSpan w:val="6"/>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Wskaźniki oddziaływania dla celu ogólnego</w:t>
            </w:r>
          </w:p>
        </w:tc>
        <w:tc>
          <w:tcPr>
            <w:tcW w:w="1701" w:type="dxa"/>
            <w:gridSpan w:val="2"/>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 xml:space="preserve">Jednostka miary </w:t>
            </w:r>
          </w:p>
        </w:tc>
        <w:tc>
          <w:tcPr>
            <w:tcW w:w="1806" w:type="dxa"/>
            <w:gridSpan w:val="4"/>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stan początkowy </w:t>
            </w:r>
            <w:r w:rsidRPr="00E475C9">
              <w:rPr>
                <w:rFonts w:ascii="Times New Roman" w:eastAsia="Times New Roman" w:hAnsi="Times New Roman" w:cs="Times New Roman"/>
                <w:b/>
                <w:lang w:eastAsia="pl-PL"/>
              </w:rPr>
              <w:br/>
              <w:t>2013 Rok</w:t>
            </w:r>
          </w:p>
        </w:tc>
        <w:tc>
          <w:tcPr>
            <w:tcW w:w="1440" w:type="dxa"/>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plan </w:t>
            </w:r>
            <w:r w:rsidRPr="00E475C9">
              <w:rPr>
                <w:rFonts w:ascii="Times New Roman" w:eastAsia="Times New Roman" w:hAnsi="Times New Roman" w:cs="Times New Roman"/>
                <w:b/>
                <w:lang w:eastAsia="pl-PL"/>
              </w:rPr>
              <w:br/>
              <w:t>2023 rok</w:t>
            </w:r>
          </w:p>
        </w:tc>
        <w:tc>
          <w:tcPr>
            <w:tcW w:w="5547" w:type="dxa"/>
            <w:gridSpan w:val="10"/>
            <w:shd w:val="clear" w:color="auto" w:fill="FFFF00"/>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Źródło danych/sposób pomiaru</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W3.0</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uczestników procesu wdrażania LSR wskazujących na poprawę jakości życia wynikającej z otwartej i kreatywnej społeczności</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w:t>
            </w:r>
          </w:p>
        </w:tc>
        <w:tc>
          <w:tcPr>
            <w:tcW w:w="1806" w:type="dxa"/>
            <w:gridSpan w:val="4"/>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80%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Ankiety n=370</w:t>
            </w:r>
          </w:p>
        </w:tc>
      </w:tr>
      <w:tr w:rsidR="00893CD1" w:rsidRPr="00E475C9" w:rsidTr="00AE2DD6">
        <w:trPr>
          <w:gridBefore w:val="1"/>
          <w:wBefore w:w="38" w:type="dxa"/>
          <w:trHeight w:val="20"/>
          <w:jc w:val="center"/>
        </w:trPr>
        <w:tc>
          <w:tcPr>
            <w:tcW w:w="5264" w:type="dxa"/>
            <w:gridSpan w:val="6"/>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Wskaźniki rezultatu dla celów szczegółowych</w:t>
            </w:r>
          </w:p>
        </w:tc>
        <w:tc>
          <w:tcPr>
            <w:tcW w:w="1701" w:type="dxa"/>
            <w:gridSpan w:val="2"/>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 xml:space="preserve">Jednostka miary </w:t>
            </w:r>
          </w:p>
        </w:tc>
        <w:tc>
          <w:tcPr>
            <w:tcW w:w="1806" w:type="dxa"/>
            <w:gridSpan w:val="4"/>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stan początkowy </w:t>
            </w:r>
            <w:r w:rsidRPr="00E475C9">
              <w:rPr>
                <w:rFonts w:ascii="Times New Roman" w:eastAsia="Times New Roman" w:hAnsi="Times New Roman" w:cs="Times New Roman"/>
                <w:b/>
                <w:lang w:eastAsia="pl-PL"/>
              </w:rPr>
              <w:br/>
              <w:t>2013 Rok</w:t>
            </w:r>
          </w:p>
        </w:tc>
        <w:tc>
          <w:tcPr>
            <w:tcW w:w="1440" w:type="dxa"/>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plan </w:t>
            </w:r>
            <w:r w:rsidRPr="00E475C9">
              <w:rPr>
                <w:rFonts w:ascii="Times New Roman" w:eastAsia="Times New Roman" w:hAnsi="Times New Roman" w:cs="Times New Roman"/>
                <w:b/>
                <w:lang w:eastAsia="pl-PL"/>
              </w:rPr>
              <w:br/>
              <w:t>2023 rok</w:t>
            </w:r>
          </w:p>
        </w:tc>
        <w:tc>
          <w:tcPr>
            <w:tcW w:w="5547" w:type="dxa"/>
            <w:gridSpan w:val="10"/>
            <w:shd w:val="clear" w:color="auto" w:fill="FFFFCC"/>
            <w:vAlign w:val="center"/>
          </w:tcPr>
          <w:p w:rsidR="00893CD1" w:rsidRPr="00E475C9" w:rsidRDefault="00893CD1"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Źródło danych/sposób pomiaru</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korzystających z wyremontowanych obiektów infrastruktury dziedzictwa lokalnego</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400,00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w3.2</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w3.3</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oddolnych przedsięwzięć zrealizowanych przez społeczność lokalną </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138,00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w3.2</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którym udzielono indywidualnego doradztwa</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200,00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w3.2</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którym udzielono indywidualnego doradztwa i które złożyły wniosek o przyznanie pomocy</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25,00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w3.2</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podmiotów, którym udzielono indywidualnego doradztwa, i które zawarły umowy o przyznanie pomocy</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15,00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w3.2</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fizycznych</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150,00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w3.2</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instytucji</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przeszkolonych</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600,00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 (wnioski o płatność)</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w3.2</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osób oceniających szkoleni, jako adekwatne do oczekiwań </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300,00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Ankiety oceniające szkolenie, zbiorcze podsumowanie szkoleń; dane przekazane przez beneficjentów (wnioski o płatność)</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W3.1</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w3.2</w:t>
            </w: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w3.3</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osób uczestniczących w wydarzeniach informacyjno-konsultacyjnych i promocyjnych</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5 000,00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(wnioski o płatność)</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w3.3</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Liczba osób wykazująca wzrost rozpoznawalności i tożsamości z obszarem </w:t>
            </w:r>
            <w:r w:rsidRPr="00E475C9">
              <w:rPr>
                <w:rFonts w:ascii="Times New Roman" w:eastAsia="Times New Roman" w:hAnsi="Times New Roman" w:cs="Times New Roman"/>
                <w:b/>
                <w:lang w:eastAsia="pl-PL"/>
              </w:rPr>
              <w:lastRenderedPageBreak/>
              <w:t>objętym LSR przez społeczność lokalną</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osoba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37 200,00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62 000,00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Ankiety oceniające szkolenie, zbiorcze podsumowanie szkoleń; dane przekazane przez beneficjentów (wnioski o </w:t>
            </w:r>
            <w:r w:rsidRPr="00E475C9">
              <w:rPr>
                <w:rFonts w:ascii="Times New Roman" w:eastAsia="Times New Roman" w:hAnsi="Times New Roman" w:cs="Times New Roman"/>
                <w:b/>
                <w:lang w:eastAsia="pl-PL"/>
              </w:rPr>
              <w:lastRenderedPageBreak/>
              <w:t>płatność)</w:t>
            </w:r>
          </w:p>
        </w:tc>
      </w:tr>
      <w:tr w:rsidR="00893CD1" w:rsidRPr="00E475C9" w:rsidTr="00AE2DD6">
        <w:trPr>
          <w:gridBefore w:val="1"/>
          <w:wBefore w:w="38" w:type="dxa"/>
          <w:trHeight w:val="20"/>
          <w:jc w:val="center"/>
        </w:trPr>
        <w:tc>
          <w:tcPr>
            <w:tcW w:w="87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w3.3</w:t>
            </w:r>
          </w:p>
        </w:tc>
        <w:tc>
          <w:tcPr>
            <w:tcW w:w="4394" w:type="dxa"/>
            <w:gridSpan w:val="5"/>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Liczba godzin pracy wolontariuszy zaangażowanych w realizację operacji</w:t>
            </w:r>
          </w:p>
        </w:tc>
        <w:tc>
          <w:tcPr>
            <w:tcW w:w="1701" w:type="dxa"/>
            <w:gridSpan w:val="2"/>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Osobogodzina</w:t>
            </w:r>
          </w:p>
        </w:tc>
        <w:tc>
          <w:tcPr>
            <w:tcW w:w="1806" w:type="dxa"/>
            <w:gridSpan w:val="4"/>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500,00</w:t>
            </w:r>
          </w:p>
        </w:tc>
        <w:tc>
          <w:tcPr>
            <w:tcW w:w="5547" w:type="dxa"/>
            <w:gridSpan w:val="10"/>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dotyczące zrealizowanych operacji, karty i umowy pracy, dane własne LGD</w:t>
            </w:r>
          </w:p>
        </w:tc>
      </w:tr>
      <w:tr w:rsidR="00893CD1" w:rsidRPr="00E475C9" w:rsidTr="00AE2DD6">
        <w:trPr>
          <w:gridBefore w:val="1"/>
          <w:wBefore w:w="38" w:type="dxa"/>
          <w:trHeight w:val="660"/>
          <w:jc w:val="center"/>
        </w:trPr>
        <w:tc>
          <w:tcPr>
            <w:tcW w:w="87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w.3.3</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Liczba projektów współpracy skierowanych do grup docelowych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5547" w:type="dxa"/>
            <w:gridSpan w:val="10"/>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660"/>
          <w:jc w:val="center"/>
        </w:trPr>
        <w:tc>
          <w:tcPr>
            <w:tcW w:w="87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w.3.3</w:t>
            </w:r>
          </w:p>
        </w:tc>
        <w:tc>
          <w:tcPr>
            <w:tcW w:w="4394" w:type="dxa"/>
            <w:gridSpan w:val="5"/>
            <w:shd w:val="clear" w:color="auto" w:fill="auto"/>
            <w:tcMar>
              <w:left w:w="70" w:type="dxa"/>
              <w:right w:w="70" w:type="dxa"/>
            </w:tcMar>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projektów współpracy wykorzystujących lokalne zasoby</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5547" w:type="dxa"/>
            <w:gridSpan w:val="10"/>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660"/>
          <w:jc w:val="center"/>
        </w:trPr>
        <w:tc>
          <w:tcPr>
            <w:tcW w:w="87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w.3.3</w:t>
            </w:r>
          </w:p>
        </w:tc>
        <w:tc>
          <w:tcPr>
            <w:tcW w:w="4394" w:type="dxa"/>
            <w:gridSpan w:val="5"/>
            <w:shd w:val="clear" w:color="auto" w:fill="auto"/>
            <w:tcMar>
              <w:left w:w="70" w:type="dxa"/>
              <w:right w:w="70" w:type="dxa"/>
            </w:tcMar>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projektów współpracy skierowanych do grup docelowych</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5547" w:type="dxa"/>
            <w:gridSpan w:val="10"/>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40"/>
          <w:jc w:val="center"/>
        </w:trPr>
        <w:tc>
          <w:tcPr>
            <w:tcW w:w="5264" w:type="dxa"/>
            <w:gridSpan w:val="6"/>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Przedsięwzięcia</w:t>
            </w:r>
          </w:p>
        </w:tc>
        <w:tc>
          <w:tcPr>
            <w:tcW w:w="1701" w:type="dxa"/>
            <w:gridSpan w:val="2"/>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Grupy docelowe</w:t>
            </w:r>
          </w:p>
        </w:tc>
        <w:tc>
          <w:tcPr>
            <w:tcW w:w="1806" w:type="dxa"/>
            <w:gridSpan w:val="4"/>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Sposób realizacji (konkurs, projekt grantowy, operacja własna, projekt współpracy, aktywizacja itp.)</w:t>
            </w:r>
          </w:p>
        </w:tc>
        <w:tc>
          <w:tcPr>
            <w:tcW w:w="6987" w:type="dxa"/>
            <w:gridSpan w:val="11"/>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Wskaźniki produktu</w:t>
            </w:r>
          </w:p>
        </w:tc>
      </w:tr>
      <w:tr w:rsidR="00893CD1" w:rsidRPr="00E475C9" w:rsidTr="00AE2DD6">
        <w:trPr>
          <w:gridBefore w:val="1"/>
          <w:wBefore w:w="38" w:type="dxa"/>
          <w:trHeight w:val="300"/>
          <w:jc w:val="center"/>
        </w:trPr>
        <w:tc>
          <w:tcPr>
            <w:tcW w:w="5264" w:type="dxa"/>
            <w:gridSpan w:val="6"/>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nazwa</w:t>
            </w:r>
          </w:p>
        </w:tc>
        <w:tc>
          <w:tcPr>
            <w:tcW w:w="709" w:type="dxa"/>
            <w:gridSpan w:val="2"/>
            <w:vMerge w:val="restart"/>
            <w:shd w:val="clear" w:color="auto" w:fill="FBD4B4"/>
            <w:vAlign w:val="center"/>
          </w:tcPr>
          <w:p w:rsidR="00893CD1" w:rsidRPr="00E475C9" w:rsidRDefault="00893CD1" w:rsidP="00E475C9">
            <w:pPr>
              <w:spacing w:after="0" w:line="240" w:lineRule="auto"/>
              <w:ind w:left="113" w:right="113"/>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Jednostka miary </w:t>
            </w:r>
          </w:p>
        </w:tc>
        <w:tc>
          <w:tcPr>
            <w:tcW w:w="1417" w:type="dxa"/>
            <w:gridSpan w:val="3"/>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wartość</w:t>
            </w:r>
          </w:p>
        </w:tc>
        <w:tc>
          <w:tcPr>
            <w:tcW w:w="1985" w:type="dxa"/>
            <w:gridSpan w:val="3"/>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Źródło danych/sposób pomiaru</w:t>
            </w:r>
          </w:p>
        </w:tc>
      </w:tr>
      <w:tr w:rsidR="00893CD1" w:rsidRPr="00E475C9" w:rsidTr="00AE2DD6">
        <w:trPr>
          <w:gridBefore w:val="1"/>
          <w:wBefore w:w="38" w:type="dxa"/>
          <w:trHeight w:val="2400"/>
          <w:jc w:val="center"/>
        </w:trPr>
        <w:tc>
          <w:tcPr>
            <w:tcW w:w="5264" w:type="dxa"/>
            <w:gridSpan w:val="6"/>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9" w:type="dxa"/>
            <w:gridSpan w:val="2"/>
            <w:shd w:val="clear" w:color="auto" w:fill="FBD4B4"/>
            <w:vAlign w:val="center"/>
          </w:tcPr>
          <w:p w:rsidR="00893CD1" w:rsidRPr="00E475C9" w:rsidRDefault="00893CD1" w:rsidP="00E475C9">
            <w:pPr>
              <w:spacing w:after="0" w:line="240" w:lineRule="auto"/>
              <w:ind w:left="113" w:right="113"/>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początkowa 2013 rok</w:t>
            </w:r>
          </w:p>
        </w:tc>
        <w:tc>
          <w:tcPr>
            <w:tcW w:w="708" w:type="dxa"/>
            <w:shd w:val="clear" w:color="auto" w:fill="FBD4B4"/>
            <w:vAlign w:val="center"/>
          </w:tcPr>
          <w:p w:rsidR="00893CD1" w:rsidRPr="00E475C9" w:rsidRDefault="00893CD1" w:rsidP="00E475C9">
            <w:pPr>
              <w:spacing w:after="0" w:line="240" w:lineRule="auto"/>
              <w:ind w:left="113" w:right="113"/>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końcowa 2023 Rok</w:t>
            </w:r>
          </w:p>
        </w:tc>
        <w:tc>
          <w:tcPr>
            <w:tcW w:w="1985"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r>
      <w:tr w:rsidR="00893CD1" w:rsidRPr="00E475C9" w:rsidTr="00AE2DD6">
        <w:trPr>
          <w:gridBefore w:val="1"/>
          <w:wBefore w:w="38" w:type="dxa"/>
          <w:trHeight w:val="20"/>
          <w:jc w:val="center"/>
        </w:trPr>
        <w:tc>
          <w:tcPr>
            <w:tcW w:w="870" w:type="dxa"/>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3.1.1</w:t>
            </w:r>
          </w:p>
        </w:tc>
        <w:tc>
          <w:tcPr>
            <w:tcW w:w="4394" w:type="dxa"/>
            <w:gridSpan w:val="5"/>
            <w:vMerge w:val="restart"/>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Poprawa infrastruktury dziedzictwa lokalnego </w:t>
            </w:r>
          </w:p>
        </w:tc>
        <w:tc>
          <w:tcPr>
            <w:tcW w:w="1701" w:type="dxa"/>
            <w:gridSpan w:val="2"/>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mieszkańcy, </w:t>
            </w:r>
            <w:r w:rsidRPr="00E475C9">
              <w:rPr>
                <w:rFonts w:ascii="Times New Roman" w:eastAsia="Times New Roman" w:hAnsi="Times New Roman" w:cs="Times New Roman"/>
                <w:b/>
                <w:lang w:eastAsia="pl-PL"/>
              </w:rPr>
              <w:br/>
              <w:t>organizacje pozarządowe,</w:t>
            </w:r>
            <w:r w:rsidRPr="00E475C9">
              <w:rPr>
                <w:rFonts w:ascii="Times New Roman" w:eastAsia="Times New Roman" w:hAnsi="Times New Roman" w:cs="Times New Roman"/>
                <w:b/>
                <w:lang w:eastAsia="pl-PL"/>
              </w:rPr>
              <w:br/>
              <w:t>turyści</w:t>
            </w:r>
          </w:p>
        </w:tc>
        <w:tc>
          <w:tcPr>
            <w:tcW w:w="1806" w:type="dxa"/>
            <w:gridSpan w:val="4"/>
            <w:vMerge w:val="restart"/>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konkurs</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zabytków poddanych pracom konserwatorskim lub restauratorskim</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317B9A" w:rsidRDefault="00893CD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5,00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 (wnioski o płatność)</w:t>
            </w: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1806" w:type="dxa"/>
            <w:gridSpan w:val="4"/>
            <w:vMerge/>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szkoleń</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317B9A" w:rsidRDefault="00893CD1" w:rsidP="00E475C9">
            <w:pPr>
              <w:spacing w:after="0" w:line="240" w:lineRule="auto"/>
              <w:jc w:val="center"/>
              <w:rPr>
                <w:rFonts w:ascii="Times New Roman" w:eastAsia="Times New Roman" w:hAnsi="Times New Roman" w:cs="Times New Roman"/>
                <w:b/>
                <w:i/>
                <w:color w:val="FF0000"/>
                <w:lang w:eastAsia="pl-PL"/>
              </w:rPr>
            </w:pPr>
            <w:r>
              <w:rPr>
                <w:rFonts w:ascii="Times New Roman" w:eastAsia="Times New Roman" w:hAnsi="Times New Roman" w:cs="Times New Roman"/>
                <w:b/>
                <w:i/>
                <w:color w:val="FF0000"/>
                <w:lang w:eastAsia="pl-PL"/>
              </w:rPr>
              <w:t>4,00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 (wnioski o płatność)</w:t>
            </w:r>
          </w:p>
        </w:tc>
      </w:tr>
      <w:tr w:rsidR="00893CD1" w:rsidRPr="00E475C9" w:rsidTr="00AE2DD6">
        <w:trPr>
          <w:gridBefore w:val="1"/>
          <w:wBefore w:w="38" w:type="dxa"/>
          <w:trHeight w:val="20"/>
          <w:jc w:val="center"/>
        </w:trPr>
        <w:tc>
          <w:tcPr>
            <w:tcW w:w="870" w:type="dxa"/>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3.1.2</w:t>
            </w:r>
          </w:p>
        </w:tc>
        <w:tc>
          <w:tcPr>
            <w:tcW w:w="4394" w:type="dxa"/>
            <w:gridSpan w:val="5"/>
            <w:vMerge w:val="restart"/>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Wspieranie inicjatyw tworzących innowacyjne rozwiązania zagospodarowania przestrzeni społecznych</w:t>
            </w:r>
          </w:p>
        </w:tc>
        <w:tc>
          <w:tcPr>
            <w:tcW w:w="1701" w:type="dxa"/>
            <w:gridSpan w:val="2"/>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mieszkańcy,</w:t>
            </w:r>
            <w:r w:rsidRPr="00E475C9">
              <w:rPr>
                <w:rFonts w:ascii="Times New Roman" w:eastAsia="Times New Roman" w:hAnsi="Times New Roman" w:cs="Times New Roman"/>
                <w:b/>
                <w:lang w:eastAsia="pl-PL"/>
              </w:rPr>
              <w:br/>
              <w:t>organizacje pozarządowe,</w:t>
            </w:r>
            <w:r w:rsidRPr="00E475C9">
              <w:rPr>
                <w:rFonts w:ascii="Times New Roman" w:eastAsia="Times New Roman" w:hAnsi="Times New Roman" w:cs="Times New Roman"/>
                <w:b/>
                <w:lang w:eastAsia="pl-PL"/>
              </w:rPr>
              <w:br/>
              <w:t xml:space="preserve">organizacje </w:t>
            </w:r>
            <w:r w:rsidRPr="00E475C9">
              <w:rPr>
                <w:rFonts w:ascii="Times New Roman" w:eastAsia="Times New Roman" w:hAnsi="Times New Roman" w:cs="Times New Roman"/>
                <w:b/>
                <w:lang w:eastAsia="pl-PL"/>
              </w:rPr>
              <w:lastRenderedPageBreak/>
              <w:t xml:space="preserve">nieformalne, </w:t>
            </w:r>
            <w:proofErr w:type="spellStart"/>
            <w:r w:rsidRPr="00E475C9">
              <w:rPr>
                <w:rFonts w:ascii="Times New Roman" w:eastAsia="Times New Roman" w:hAnsi="Times New Roman" w:cs="Times New Roman"/>
                <w:b/>
                <w:lang w:eastAsia="pl-PL"/>
              </w:rPr>
              <w:t>jst</w:t>
            </w:r>
            <w:proofErr w:type="spellEnd"/>
          </w:p>
        </w:tc>
        <w:tc>
          <w:tcPr>
            <w:tcW w:w="1806" w:type="dxa"/>
            <w:gridSpan w:val="4"/>
            <w:vMerge w:val="restart"/>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operacje własne, projekt grantowy, aktywizacja</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Liczba zrealizowanych operacji obejmujących wyposażenie, budowę oraz modernizację infrastruktury </w:t>
            </w:r>
            <w:r w:rsidRPr="00E475C9">
              <w:rPr>
                <w:rFonts w:ascii="Times New Roman" w:eastAsia="Times New Roman" w:hAnsi="Times New Roman" w:cs="Times New Roman"/>
                <w:b/>
                <w:lang w:eastAsia="pl-PL"/>
              </w:rPr>
              <w:lastRenderedPageBreak/>
              <w:t>mającej na celu szerzenie lokalnej kultury, turystyki,  rekreacji i dziedzictwa lokalnego</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30,00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 dane przekazane przez beneficjentów </w:t>
            </w:r>
            <w:r w:rsidRPr="00E475C9">
              <w:rPr>
                <w:rFonts w:ascii="Times New Roman" w:eastAsia="Times New Roman" w:hAnsi="Times New Roman" w:cs="Times New Roman"/>
                <w:b/>
                <w:lang w:eastAsia="pl-PL"/>
              </w:rPr>
              <w:lastRenderedPageBreak/>
              <w:t>(wnioski o płatność)</w:t>
            </w: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spotkań/wydarzeń adresowanych do mieszkańców</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893CD1" w:rsidRPr="00E475C9" w:rsidTr="00AE2DD6">
        <w:trPr>
          <w:gridBefore w:val="1"/>
          <w:wBefore w:w="38" w:type="dxa"/>
          <w:trHeight w:val="20"/>
          <w:jc w:val="center"/>
        </w:trPr>
        <w:tc>
          <w:tcPr>
            <w:tcW w:w="870" w:type="dxa"/>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3.2.1</w:t>
            </w:r>
          </w:p>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vMerge w:val="restart"/>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Wzmocnienie komunikacji pomiędzy LGD a mieszkańcami obszaru</w:t>
            </w:r>
          </w:p>
        </w:tc>
        <w:tc>
          <w:tcPr>
            <w:tcW w:w="1701" w:type="dxa"/>
            <w:gridSpan w:val="2"/>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mieszkańcy, </w:t>
            </w:r>
            <w:r w:rsidRPr="00E475C9">
              <w:rPr>
                <w:rFonts w:ascii="Times New Roman" w:eastAsia="Times New Roman" w:hAnsi="Times New Roman" w:cs="Times New Roman"/>
                <w:b/>
                <w:lang w:eastAsia="pl-PL"/>
              </w:rPr>
              <w:br/>
              <w:t>grupy defaworyzowane</w:t>
            </w:r>
          </w:p>
        </w:tc>
        <w:tc>
          <w:tcPr>
            <w:tcW w:w="1806" w:type="dxa"/>
            <w:gridSpan w:val="4"/>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aktywizacja</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uczestników konkursu</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osoba</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spotkań wydarzeń adresowanych do mieszkańców</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FFFFFF"/>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mieszkańcy, </w:t>
            </w:r>
            <w:r w:rsidRPr="00E475C9">
              <w:rPr>
                <w:rFonts w:ascii="Times New Roman" w:eastAsia="Times New Roman" w:hAnsi="Times New Roman" w:cs="Times New Roman"/>
                <w:b/>
                <w:lang w:eastAsia="pl-PL"/>
              </w:rPr>
              <w:br/>
              <w:t>organizacje pozarządowe,</w:t>
            </w:r>
            <w:r w:rsidRPr="00E475C9">
              <w:rPr>
                <w:rFonts w:ascii="Times New Roman" w:eastAsia="Times New Roman" w:hAnsi="Times New Roman" w:cs="Times New Roman"/>
                <w:b/>
                <w:lang w:eastAsia="pl-PL"/>
              </w:rPr>
              <w:br/>
              <w:t>turyści</w:t>
            </w: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Operacje własne, operacje grantowe</w:t>
            </w:r>
            <w:r>
              <w:rPr>
                <w:rFonts w:ascii="Times New Roman" w:eastAsia="Times New Roman" w:hAnsi="Times New Roman" w:cs="Times New Roman"/>
                <w:b/>
                <w:lang w:eastAsia="pl-PL"/>
              </w:rPr>
              <w:t xml:space="preserve">, </w:t>
            </w:r>
            <w:r w:rsidRPr="00317B9A">
              <w:rPr>
                <w:rFonts w:ascii="Times New Roman" w:eastAsia="Times New Roman" w:hAnsi="Times New Roman" w:cs="Times New Roman"/>
                <w:b/>
                <w:i/>
                <w:color w:val="FF0000"/>
                <w:lang w:eastAsia="pl-PL"/>
              </w:rPr>
              <w:t>konkursy</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317B9A" w:rsidRDefault="00893CD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13,00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 dane przekazane przez beneficjentów (wnioski o płatność)</w:t>
            </w:r>
          </w:p>
        </w:tc>
      </w:tr>
      <w:tr w:rsidR="00893CD1" w:rsidRPr="00E475C9" w:rsidTr="00AE2DD6">
        <w:trPr>
          <w:gridBefore w:val="1"/>
          <w:wBefore w:w="38" w:type="dxa"/>
          <w:trHeight w:val="20"/>
          <w:jc w:val="center"/>
        </w:trPr>
        <w:tc>
          <w:tcPr>
            <w:tcW w:w="870" w:type="dxa"/>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FFFFFF"/>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aktywizacja, koszty bieżące</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działań wzmacniających komunikację</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127,00 </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893CD1" w:rsidRPr="00E475C9" w:rsidTr="00AE2DD6">
        <w:trPr>
          <w:gridBefore w:val="1"/>
          <w:wBefore w:w="38" w:type="dxa"/>
          <w:trHeight w:val="2380"/>
          <w:jc w:val="center"/>
        </w:trPr>
        <w:tc>
          <w:tcPr>
            <w:tcW w:w="870" w:type="dxa"/>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3.3.1</w:t>
            </w:r>
          </w:p>
        </w:tc>
        <w:tc>
          <w:tcPr>
            <w:tcW w:w="4394" w:type="dxa"/>
            <w:gridSpan w:val="5"/>
            <w:vMerge w:val="restart"/>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Stymulowanie rozwoju lokalnego poprzez współpracę zewnętrzną</w:t>
            </w:r>
          </w:p>
        </w:tc>
        <w:tc>
          <w:tcPr>
            <w:tcW w:w="1701" w:type="dxa"/>
            <w:gridSpan w:val="2"/>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mieszkańcy, organizacje pozarządowe, turyści</w:t>
            </w:r>
          </w:p>
        </w:tc>
        <w:tc>
          <w:tcPr>
            <w:tcW w:w="1806" w:type="dxa"/>
            <w:gridSpan w:val="4"/>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operacja własna, konkurs, </w:t>
            </w:r>
            <w:proofErr w:type="spellStart"/>
            <w:r w:rsidRPr="00E475C9">
              <w:rPr>
                <w:rFonts w:ascii="Times New Roman" w:eastAsia="Times New Roman" w:hAnsi="Times New Roman" w:cs="Times New Roman"/>
                <w:b/>
                <w:lang w:eastAsia="pl-PL"/>
              </w:rPr>
              <w:t>międzynarodowyprojekt</w:t>
            </w:r>
            <w:proofErr w:type="spellEnd"/>
            <w:r w:rsidRPr="00E475C9">
              <w:rPr>
                <w:rFonts w:ascii="Times New Roman" w:eastAsia="Times New Roman" w:hAnsi="Times New Roman" w:cs="Times New Roman"/>
                <w:b/>
                <w:lang w:eastAsia="pl-PL"/>
              </w:rPr>
              <w:t xml:space="preserve"> współpracy</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konferencji/targów/prezentacji oraz wyjazdów studyjnych (odbywających się poza terenem LGD) z udziałem przedstawicieli LGD</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317B9A" w:rsidRDefault="00893CD1" w:rsidP="00E475C9">
            <w:pPr>
              <w:spacing w:after="0" w:line="240" w:lineRule="auto"/>
              <w:rPr>
                <w:rFonts w:ascii="Times New Roman" w:eastAsia="Times New Roman" w:hAnsi="Times New Roman" w:cs="Times New Roman"/>
                <w:b/>
                <w:i/>
                <w:strike/>
                <w:color w:val="FF0000"/>
                <w:lang w:eastAsia="pl-PL"/>
              </w:rPr>
            </w:pPr>
            <w:r w:rsidRPr="00317B9A">
              <w:rPr>
                <w:rFonts w:ascii="Times New Roman" w:eastAsia="Times New Roman" w:hAnsi="Times New Roman" w:cs="Times New Roman"/>
                <w:b/>
                <w:i/>
                <w:color w:val="FF0000"/>
                <w:lang w:eastAsia="pl-PL"/>
              </w:rPr>
              <w:t>10,00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 Dane własne LGD</w:t>
            </w:r>
          </w:p>
        </w:tc>
      </w:tr>
      <w:tr w:rsidR="00893CD1" w:rsidRPr="00E475C9" w:rsidTr="00AE2DD6">
        <w:trPr>
          <w:gridBefore w:val="1"/>
          <w:wBefore w:w="38" w:type="dxa"/>
          <w:trHeight w:val="2380"/>
          <w:jc w:val="center"/>
        </w:trPr>
        <w:tc>
          <w:tcPr>
            <w:tcW w:w="870" w:type="dxa"/>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4394" w:type="dxa"/>
            <w:gridSpan w:val="5"/>
            <w:vMerge/>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1806" w:type="dxa"/>
            <w:gridSpan w:val="4"/>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Del="002B77FE"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980"/>
          <w:jc w:val="center"/>
        </w:trPr>
        <w:tc>
          <w:tcPr>
            <w:tcW w:w="870" w:type="dxa"/>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val="restart"/>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projekt współpracy</w:t>
            </w: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zrealizowanych projektów współpracy</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980"/>
          <w:jc w:val="center"/>
        </w:trPr>
        <w:tc>
          <w:tcPr>
            <w:tcW w:w="870" w:type="dxa"/>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4394" w:type="dxa"/>
            <w:gridSpan w:val="5"/>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701" w:type="dxa"/>
            <w:gridSpan w:val="2"/>
            <w:vMerge/>
            <w:shd w:val="clear" w:color="auto" w:fill="auto"/>
            <w:vAlign w:val="center"/>
          </w:tcPr>
          <w:p w:rsidR="00893CD1" w:rsidRPr="00E475C9" w:rsidRDefault="00893CD1"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806" w:type="dxa"/>
            <w:gridSpan w:val="4"/>
            <w:vMerge/>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p>
        </w:tc>
        <w:tc>
          <w:tcPr>
            <w:tcW w:w="2876"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Liczba wydarzeń/imprez</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Szt.</w:t>
            </w:r>
          </w:p>
        </w:tc>
        <w:tc>
          <w:tcPr>
            <w:tcW w:w="709" w:type="dxa"/>
            <w:gridSpan w:val="2"/>
            <w:shd w:val="clear" w:color="auto" w:fill="auto"/>
            <w:vAlign w:val="center"/>
          </w:tcPr>
          <w:p w:rsidR="00893CD1" w:rsidRPr="00E475C9" w:rsidRDefault="00893CD1"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708" w:type="dxa"/>
            <w:shd w:val="clear" w:color="auto" w:fill="auto"/>
            <w:vAlign w:val="center"/>
          </w:tcPr>
          <w:p w:rsidR="00893CD1" w:rsidRPr="00317B9A" w:rsidRDefault="00893CD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4,00</w:t>
            </w:r>
          </w:p>
        </w:tc>
        <w:tc>
          <w:tcPr>
            <w:tcW w:w="1985" w:type="dxa"/>
            <w:gridSpan w:val="3"/>
            <w:shd w:val="clear" w:color="auto" w:fill="auto"/>
            <w:vAlign w:val="center"/>
          </w:tcPr>
          <w:p w:rsidR="00893CD1" w:rsidRPr="00E475C9" w:rsidRDefault="00893CD1"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Dane własne LGD</w:t>
            </w:r>
          </w:p>
        </w:tc>
      </w:tr>
      <w:tr w:rsidR="00893CD1" w:rsidRPr="00E475C9" w:rsidTr="00AE2DD6">
        <w:trPr>
          <w:gridBefore w:val="1"/>
          <w:wBefore w:w="38" w:type="dxa"/>
          <w:trHeight w:val="160"/>
          <w:jc w:val="center"/>
        </w:trPr>
        <w:tc>
          <w:tcPr>
            <w:tcW w:w="15758" w:type="dxa"/>
            <w:gridSpan w:val="23"/>
            <w:tcBorders>
              <w:left w:val="nil"/>
              <w:bottom w:val="nil"/>
              <w:right w:val="nil"/>
            </w:tcBorders>
            <w:shd w:val="clear" w:color="auto" w:fill="FFFFFF"/>
            <w:vAlign w:val="center"/>
          </w:tcPr>
          <w:p w:rsidR="00893CD1" w:rsidRPr="00E475C9" w:rsidRDefault="00893CD1" w:rsidP="00E475C9">
            <w:pPr>
              <w:spacing w:after="0" w:line="240" w:lineRule="auto"/>
              <w:rPr>
                <w:rFonts w:ascii="Times New Roman" w:eastAsia="Times New Roman" w:hAnsi="Times New Roman" w:cs="Times New Roman"/>
                <w:b/>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60"/>
          <w:jc w:val="center"/>
        </w:trPr>
        <w:tc>
          <w:tcPr>
            <w:tcW w:w="15610" w:type="dxa"/>
            <w:gridSpan w:val="23"/>
            <w:tcBorders>
              <w:top w:val="nil"/>
              <w:left w:val="nil"/>
              <w:right w:val="nil"/>
            </w:tcBorders>
            <w:shd w:val="clear" w:color="auto" w:fill="FFFFFF"/>
            <w:vAlign w:val="center"/>
          </w:tcPr>
          <w:p w:rsidR="00893CD1" w:rsidRPr="00E475C9" w:rsidRDefault="00893CD1" w:rsidP="00E475C9">
            <w:pPr>
              <w:spacing w:after="0" w:line="240" w:lineRule="auto"/>
              <w:rPr>
                <w:rFonts w:ascii="Times New Roman" w:eastAsia="Times New Roman" w:hAnsi="Times New Roman"/>
                <w:b/>
                <w:lang w:eastAsia="pl-PL"/>
              </w:rPr>
            </w:pPr>
          </w:p>
          <w:p w:rsidR="00893CD1" w:rsidRPr="00E475C9" w:rsidRDefault="00893CD1" w:rsidP="00E475C9">
            <w:pPr>
              <w:spacing w:after="0" w:line="240" w:lineRule="auto"/>
              <w:rPr>
                <w:rFonts w:ascii="Times New Roman" w:eastAsia="Times New Roman" w:hAnsi="Times New Roman"/>
                <w:b/>
                <w:lang w:eastAsia="pl-PL"/>
              </w:rPr>
            </w:pPr>
            <w:r w:rsidRPr="00E475C9">
              <w:rPr>
                <w:rFonts w:ascii="Times New Roman" w:eastAsia="Times New Roman" w:hAnsi="Times New Roman"/>
                <w:b/>
                <w:lang w:eastAsia="pl-PL"/>
              </w:rPr>
              <w:t xml:space="preserve">Tabela nr 9. Zgodność celów  z obszarami tematycznymi dla PROW i PO </w:t>
            </w:r>
            <w:proofErr w:type="spellStart"/>
            <w:r w:rsidRPr="00E475C9">
              <w:rPr>
                <w:rFonts w:ascii="Times New Roman" w:eastAsia="Times New Roman" w:hAnsi="Times New Roman"/>
                <w:b/>
                <w:lang w:eastAsia="pl-PL"/>
              </w:rPr>
              <w:t>RiM</w:t>
            </w:r>
            <w:proofErr w:type="spellEnd"/>
            <w:r w:rsidRPr="00E475C9">
              <w:rPr>
                <w:rFonts w:ascii="Times New Roman" w:eastAsia="Times New Roman" w:hAnsi="Times New Roman"/>
                <w:b/>
                <w:lang w:eastAsia="pl-PL"/>
              </w:rPr>
              <w:t xml:space="preserve"> 2014-2020</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Cele szczegółowe</w:t>
            </w:r>
          </w:p>
        </w:tc>
        <w:tc>
          <w:tcPr>
            <w:tcW w:w="2975" w:type="dxa"/>
            <w:gridSpan w:val="3"/>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Planowane przedsięwzięcia</w:t>
            </w:r>
          </w:p>
        </w:tc>
        <w:tc>
          <w:tcPr>
            <w:tcW w:w="3544" w:type="dxa"/>
            <w:gridSpan w:val="5"/>
            <w:shd w:val="clear" w:color="auto" w:fill="D7E4BC"/>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Wskaźnik</w:t>
            </w:r>
          </w:p>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Produktu</w:t>
            </w:r>
          </w:p>
        </w:tc>
        <w:tc>
          <w:tcPr>
            <w:tcW w:w="4342" w:type="dxa"/>
            <w:gridSpan w:val="8"/>
            <w:shd w:val="clear" w:color="auto" w:fill="FCD5B4"/>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Wskaźnik</w:t>
            </w:r>
          </w:p>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Rezultatu</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 xml:space="preserve">Odniesienie </w:t>
            </w:r>
            <w:r w:rsidRPr="00E475C9">
              <w:rPr>
                <w:rFonts w:ascii="Times New Roman" w:eastAsia="Times New Roman" w:hAnsi="Times New Roman"/>
                <w:b/>
                <w:lang w:eastAsia="pl-PL"/>
              </w:rPr>
              <w:br/>
              <w:t>do diagnozy</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 xml:space="preserve">Odniesienie do </w:t>
            </w:r>
          </w:p>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SWOT</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b/>
                <w:lang w:eastAsia="pl-PL"/>
              </w:rPr>
            </w:pPr>
          </w:p>
        </w:tc>
        <w:tc>
          <w:tcPr>
            <w:tcW w:w="2975" w:type="dxa"/>
            <w:gridSpan w:val="3"/>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b/>
                <w:lang w:eastAsia="pl-PL"/>
              </w:rPr>
            </w:pPr>
          </w:p>
        </w:tc>
        <w:tc>
          <w:tcPr>
            <w:tcW w:w="1843"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nazwa</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Jedn.</w:t>
            </w: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Wartość docelowa</w:t>
            </w:r>
          </w:p>
        </w:tc>
        <w:tc>
          <w:tcPr>
            <w:tcW w:w="2410" w:type="dxa"/>
            <w:gridSpan w:val="4"/>
            <w:shd w:val="clear" w:color="auto" w:fill="FCD5B4"/>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nazwa</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Jedn.</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Wartość</w:t>
            </w:r>
          </w:p>
          <w:p w:rsidR="00893CD1" w:rsidRPr="00E475C9" w:rsidRDefault="00893CD1" w:rsidP="00E475C9">
            <w:pPr>
              <w:spacing w:after="0" w:line="240" w:lineRule="auto"/>
              <w:jc w:val="center"/>
              <w:rPr>
                <w:rFonts w:ascii="Times New Roman" w:eastAsia="Times New Roman" w:hAnsi="Times New Roman"/>
                <w:b/>
                <w:lang w:eastAsia="pl-PL"/>
              </w:rPr>
            </w:pPr>
            <w:r w:rsidRPr="00E475C9">
              <w:rPr>
                <w:rFonts w:ascii="Times New Roman" w:eastAsia="Times New Roman" w:hAnsi="Times New Roman"/>
                <w:b/>
                <w:lang w:eastAsia="pl-PL"/>
              </w:rPr>
              <w:t>docelowa</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b/>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b/>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CEL SZCZEGÓŁOWY I:</w:t>
            </w:r>
          </w:p>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Wspieranie transferu wiedzy, kompetencji i umiejętności</w:t>
            </w: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1.1.1</w:t>
            </w:r>
          </w:p>
        </w:tc>
        <w:tc>
          <w:tcPr>
            <w:tcW w:w="2227" w:type="dxa"/>
            <w:gridSpan w:val="2"/>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Młodzieżowa Akademia Komunikacji</w:t>
            </w: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Liczba zrealizowanych projektów współpracy </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projektów współpracy wykorzystujących lokalne zasoby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SS3</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LGD biorących udział w projekcie</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strike/>
                <w:lang w:eastAsia="pl-PL"/>
              </w:rPr>
            </w:pPr>
            <w:r w:rsidRPr="00E475C9">
              <w:rPr>
                <w:rFonts w:ascii="Times New Roman" w:eastAsia="Times New Roman" w:hAnsi="Times New Roman"/>
                <w:lang w:eastAsia="pl-PL"/>
              </w:rPr>
              <w:t>11,00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projektów współpracy skierowanych do grup docelowych</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1.1.2</w:t>
            </w:r>
          </w:p>
        </w:tc>
        <w:tc>
          <w:tcPr>
            <w:tcW w:w="2227" w:type="dxa"/>
            <w:gridSpan w:val="2"/>
            <w:vMerge w:val="restart"/>
            <w:shd w:val="clear" w:color="auto" w:fill="DBEEF3"/>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Działania inicjujące innowacyjność i kreatywność, angażujące grupy defaworyzowane.</w:t>
            </w:r>
          </w:p>
        </w:tc>
        <w:tc>
          <w:tcPr>
            <w:tcW w:w="1843" w:type="dxa"/>
            <w:gridSpan w:val="2"/>
            <w:vMerge w:val="restart"/>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utworzonych Centrów Przedsiębiorczości Lokalnych</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13,00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korzystających z Centrów Przedsiębiorczości Lokalnej</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1 000,00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3.11</w:t>
            </w:r>
          </w:p>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Z5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tcPr>
          <w:p w:rsidR="00893CD1" w:rsidRPr="00E475C9" w:rsidRDefault="00893CD1" w:rsidP="00E475C9">
            <w:pP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b/>
                <w:lang w:eastAsia="pl-PL"/>
              </w:rPr>
              <w:t>Liczba oddolnych przedsięwzięć zrealizowanych przez społeczność lokalną</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13,00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szkoleń</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52,00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osób przeszkolonych </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763,00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osób oceniających szkolenie, jako adekwatne do oczekiwań</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shd w:val="clear" w:color="auto" w:fill="DBEEF3"/>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b/>
                <w:lang w:eastAsia="pl-PL"/>
              </w:rPr>
              <w:t>Liczba oddolnych przedsięwzięć zrealizowanych przez społeczność lokalną</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148"/>
          <w:jc w:val="center"/>
        </w:trPr>
        <w:tc>
          <w:tcPr>
            <w:tcW w:w="1985" w:type="dxa"/>
            <w:gridSpan w:val="3"/>
            <w:vMerge w:val="restart"/>
            <w:shd w:val="clear" w:color="auto" w:fill="FFFFCC"/>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CEL SZCZEGÓŁOWY II:  Wsparcie przedsiębiorczości i dywersyfikacja dochodów mieszkańców na obszarze LGD</w:t>
            </w: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1.2.1</w:t>
            </w:r>
          </w:p>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val="restart"/>
            <w:shd w:val="clear" w:color="auto" w:fill="DBEEF3"/>
            <w:vAlign w:val="center"/>
          </w:tcPr>
          <w:p w:rsidR="00893CD1" w:rsidRPr="006163A6" w:rsidRDefault="00893CD1" w:rsidP="00E475C9">
            <w:pPr>
              <w:spacing w:after="0" w:line="240" w:lineRule="auto"/>
              <w:rPr>
                <w:rFonts w:ascii="Times New Roman" w:eastAsia="Times New Roman" w:hAnsi="Times New Roman" w:cs="Times New Roman"/>
                <w:b/>
                <w:strike/>
                <w:color w:val="FF0000"/>
                <w:lang w:eastAsia="pl-PL"/>
              </w:rPr>
            </w:pPr>
            <w:r w:rsidRPr="00E475C9">
              <w:rPr>
                <w:rFonts w:ascii="Times New Roman" w:eastAsia="Times New Roman" w:hAnsi="Times New Roman" w:cs="Times New Roman"/>
                <w:b/>
                <w:lang w:eastAsia="pl-PL"/>
              </w:rPr>
              <w:t xml:space="preserve">Wzmocnienie działań i utworzenie marki turystycznej wspomagającej sprzedaż bezpośrednią produktów rolnictwa i rybactwa </w:t>
            </w:r>
            <w:r w:rsidRPr="006163A6">
              <w:rPr>
                <w:rFonts w:ascii="Times New Roman" w:eastAsia="Times New Roman" w:hAnsi="Times New Roman" w:cs="Times New Roman"/>
                <w:b/>
                <w:strike/>
                <w:color w:val="FF0000"/>
                <w:lang w:eastAsia="pl-PL"/>
              </w:rPr>
              <w:t>lub utworzenie inkubatora kuchennego</w:t>
            </w:r>
          </w:p>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sieci w zakresie krótkich łańcuchów żywnościowych lub rynków lokalnych, które otrzymały wsparcie w ramach realizacji LSR</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2,00</w:t>
            </w:r>
          </w:p>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vMerge w:val="restart"/>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korzystających z infrastruktury służącej przetwarzaniu produktów rolnych i rybackich lub korzystających z marki turystycznej -  rocznie</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 xml:space="preserve">szt. </w:t>
            </w:r>
          </w:p>
        </w:tc>
        <w:tc>
          <w:tcPr>
            <w:tcW w:w="922"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18,00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3.11</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148"/>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strike/>
                <w:lang w:eastAsia="pl-PL"/>
              </w:rPr>
            </w:pP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projektów współpracy</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6163A6" w:rsidP="00E475C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w:t>
            </w:r>
            <w:r w:rsidR="00893CD1" w:rsidRPr="00E475C9">
              <w:rPr>
                <w:rFonts w:ascii="Times New Roman" w:eastAsia="Times New Roman" w:hAnsi="Times New Roman"/>
                <w:lang w:eastAsia="pl-PL"/>
              </w:rPr>
              <w:t>,00</w:t>
            </w:r>
          </w:p>
        </w:tc>
        <w:tc>
          <w:tcPr>
            <w:tcW w:w="2410" w:type="dxa"/>
            <w:gridSpan w:val="4"/>
            <w:vMerge/>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871"/>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893CD1" w:rsidRPr="00E86CAF" w:rsidRDefault="006163A6" w:rsidP="00E475C9">
            <w:pPr>
              <w:spacing w:after="0" w:line="240" w:lineRule="auto"/>
              <w:jc w:val="both"/>
              <w:rPr>
                <w:rFonts w:ascii="Times New Roman" w:eastAsia="Times New Roman" w:hAnsi="Times New Roman"/>
                <w:color w:val="FF0000"/>
                <w:lang w:eastAsia="pl-PL"/>
              </w:rPr>
            </w:pPr>
            <w:r w:rsidRPr="00E86CAF">
              <w:rPr>
                <w:rFonts w:ascii="Times New Roman" w:eastAsia="Times New Roman" w:hAnsi="Times New Roman" w:cs="Times New Roman"/>
                <w:b/>
                <w:color w:val="FF0000"/>
                <w:lang w:eastAsia="pl-PL"/>
              </w:rPr>
              <w:t>Utworzenie</w:t>
            </w:r>
            <w:r w:rsidR="00893CD1" w:rsidRPr="00E86CAF">
              <w:rPr>
                <w:rFonts w:ascii="Times New Roman" w:eastAsia="Times New Roman" w:hAnsi="Times New Roman" w:cs="Times New Roman"/>
                <w:b/>
                <w:color w:val="FF0000"/>
                <w:lang w:eastAsia="pl-PL"/>
              </w:rPr>
              <w:t xml:space="preserve"> marki turystycznej</w:t>
            </w:r>
            <w:r w:rsidRPr="00E86CAF">
              <w:rPr>
                <w:rFonts w:ascii="Times New Roman" w:eastAsia="Times New Roman" w:hAnsi="Times New Roman" w:cs="Times New Roman"/>
                <w:b/>
                <w:color w:val="FF0000"/>
                <w:lang w:eastAsia="pl-PL"/>
              </w:rPr>
              <w:t xml:space="preserve"> lub marki produktu</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5,00</w:t>
            </w:r>
          </w:p>
        </w:tc>
        <w:tc>
          <w:tcPr>
            <w:tcW w:w="2410" w:type="dxa"/>
            <w:gridSpan w:val="4"/>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3.11</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strike/>
                <w:lang w:eastAsia="pl-PL"/>
              </w:rPr>
            </w:pPr>
            <w:r w:rsidRPr="00E475C9">
              <w:rPr>
                <w:rFonts w:ascii="Times New Roman" w:eastAsia="Times New Roman" w:hAnsi="Times New Roman"/>
                <w:lang w:eastAsia="pl-PL"/>
              </w:rPr>
              <w:t>1.2.2</w:t>
            </w:r>
          </w:p>
        </w:tc>
        <w:tc>
          <w:tcPr>
            <w:tcW w:w="2227" w:type="dxa"/>
            <w:gridSpan w:val="2"/>
            <w:vMerge w:val="restart"/>
            <w:shd w:val="clear" w:color="auto" w:fill="DBEEF3"/>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Rozwój i tworzenie innowacyjnych  źródeł </w:t>
            </w:r>
            <w:r w:rsidRPr="00E475C9">
              <w:rPr>
                <w:rFonts w:ascii="Times New Roman" w:eastAsia="Times New Roman" w:hAnsi="Times New Roman"/>
                <w:lang w:eastAsia="pl-PL"/>
              </w:rPr>
              <w:lastRenderedPageBreak/>
              <w:t>dochodu w mikroprzedsiębiorstwach, małych przedsiębiorstwach  i alternatywnych gospodarstwach rolnych w tym OZE</w:t>
            </w: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lastRenderedPageBreak/>
              <w:t xml:space="preserve">Liczba zrealizowanych </w:t>
            </w:r>
            <w:r w:rsidRPr="00E475C9">
              <w:rPr>
                <w:rFonts w:ascii="Times New Roman" w:eastAsia="Times New Roman" w:hAnsi="Times New Roman"/>
                <w:lang w:eastAsia="pl-PL"/>
              </w:rPr>
              <w:lastRenderedPageBreak/>
              <w:t>operacji ukierunkowanych na innowacje</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szt.</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24,00</w:t>
            </w: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utworzonych miejsc pracy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55,00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3.11</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Z1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zrealizowanych operacji ukierunkowanych na Odnawialne Źródła Energii</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16,00</w:t>
            </w: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utrzymanych miejsc pracy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85,00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Z4</w:t>
            </w:r>
          </w:p>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zrealizowanych operacji polegających na utworzeniu nowego przedsiębiorstwa</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30,00</w:t>
            </w:r>
          </w:p>
        </w:tc>
        <w:tc>
          <w:tcPr>
            <w:tcW w:w="2410" w:type="dxa"/>
            <w:gridSpan w:val="4"/>
            <w:vMerge w:val="restart"/>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Liczba osób przeszkolonych </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3.11</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zrealizowanych operacji polegających na rozwoju istniejącego przedsiębiorstwa</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24,00</w:t>
            </w:r>
          </w:p>
        </w:tc>
        <w:tc>
          <w:tcPr>
            <w:tcW w:w="2410" w:type="dxa"/>
            <w:gridSpan w:val="4"/>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Liczba szkoleń </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13,00</w:t>
            </w:r>
          </w:p>
        </w:tc>
        <w:tc>
          <w:tcPr>
            <w:tcW w:w="2410" w:type="dxa"/>
            <w:gridSpan w:val="4"/>
            <w:vMerge w:val="restart"/>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oceniających szkolenia, jako adekwatne do oczekiwań</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 xml:space="preserve">osoba </w:t>
            </w:r>
          </w:p>
        </w:tc>
        <w:tc>
          <w:tcPr>
            <w:tcW w:w="922"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250,00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3.6, 3.7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3.8, 3.9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3.10, 3.11</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SS5, SS6, S5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6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color w:val="FF0000"/>
                <w:lang w:eastAsia="pl-PL"/>
              </w:rPr>
            </w:pP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3.1, 3.2, 3.3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3.4, 3.5, 3.6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3.7, 3.8, 3.9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3.10, 3.11</w:t>
            </w:r>
          </w:p>
        </w:tc>
        <w:tc>
          <w:tcPr>
            <w:tcW w:w="1418" w:type="dxa"/>
            <w:vMerge w:val="restart"/>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M1, M2, Z1, Z3, Z5, SS5, SS6, S5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549"/>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818"/>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złożyły wniosek o przyznanie pomocy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835"/>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zawarły umowy o przyznanie pomocy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56"/>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fizycznych</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976"/>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instytucji</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1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1.2.3</w:t>
            </w: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Rozwój innowacyjnych  źródeł dochodu na obszarze zależnym od rybactwa</w:t>
            </w: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Liczba szkoleń </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6,00</w:t>
            </w:r>
          </w:p>
        </w:tc>
        <w:tc>
          <w:tcPr>
            <w:tcW w:w="2410" w:type="dxa"/>
            <w:gridSpan w:val="4"/>
            <w:vMerge w:val="restart"/>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oceniających szkolenia, jako adekwatne do oczekiwań</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zrealizowanych operacji ukierunkowanych na innowacje</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8,00</w:t>
            </w:r>
          </w:p>
        </w:tc>
        <w:tc>
          <w:tcPr>
            <w:tcW w:w="2410" w:type="dxa"/>
            <w:gridSpan w:val="4"/>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3.2, 3.3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3.6, 3.9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SS2, SS5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 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Z1, Z3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Z5</w:t>
            </w:r>
          </w:p>
        </w:tc>
      </w:tr>
      <w:tr w:rsidR="00893CD1" w:rsidRPr="007866F2"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val="restart"/>
            <w:shd w:val="clear" w:color="auto" w:fill="FFFFCC"/>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CEL SZCZEGÓŁOWY I: Podniesienie atrakcyjności infrastruktury turystycznej i rekreacyjnej</w:t>
            </w: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2.1.1</w:t>
            </w:r>
          </w:p>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Tworzenie i rozwój infrastruktury turystycznej i rekreacyjnej</w:t>
            </w:r>
          </w:p>
          <w:p w:rsidR="00893CD1" w:rsidRPr="00E475C9" w:rsidRDefault="00893CD1" w:rsidP="00E475C9">
            <w:pP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zrealizowanych projektów współpracy</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strike/>
                <w:color w:val="FF0000"/>
                <w:lang w:eastAsia="pl-PL"/>
              </w:rPr>
            </w:pPr>
            <w:r w:rsidRPr="00317B9A">
              <w:rPr>
                <w:rFonts w:ascii="Times New Roman" w:eastAsia="Times New Roman" w:hAnsi="Times New Roman"/>
                <w:i/>
                <w:color w:val="FF0000"/>
                <w:lang w:eastAsia="pl-PL"/>
              </w:rPr>
              <w:t>3,00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strike/>
                <w:lang w:eastAsia="pl-PL"/>
              </w:rPr>
            </w:pPr>
            <w:r w:rsidRPr="00E475C9">
              <w:rPr>
                <w:rFonts w:ascii="Times New Roman" w:eastAsia="Times New Roman" w:hAnsi="Times New Roman"/>
                <w:lang w:eastAsia="pl-PL"/>
              </w:rPr>
              <w:t>Liczba projektów współpracy wykorzystujących lokalne zasoby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strike/>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317B9A" w:rsidRDefault="00893CD1" w:rsidP="00E475C9">
            <w:pPr>
              <w:spacing w:after="0" w:line="240" w:lineRule="auto"/>
              <w:jc w:val="center"/>
              <w:rPr>
                <w:rFonts w:ascii="Times New Roman" w:eastAsia="Times New Roman" w:hAnsi="Times New Roman"/>
                <w:i/>
                <w:strike/>
                <w:color w:val="FF0000"/>
                <w:lang w:eastAsia="pl-PL"/>
              </w:rPr>
            </w:pPr>
            <w:r w:rsidRPr="00317B9A">
              <w:rPr>
                <w:rFonts w:ascii="Times New Roman" w:eastAsia="Times New Roman" w:hAnsi="Times New Roman"/>
                <w:i/>
                <w:color w:val="FF0000"/>
                <w:lang w:eastAsia="pl-PL"/>
              </w:rPr>
              <w:t>3,00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SS1, SS2, SS3</w:t>
            </w:r>
          </w:p>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S4, S2, M1</w:t>
            </w:r>
          </w:p>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M2, M3, M4, M5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0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projektów współpracy skierowanych do grup docelowych</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vMerge w:val="restart"/>
            <w:shd w:val="clear" w:color="auto" w:fill="FCD5B4"/>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3,00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nowych obiektów infrastruktury turystycznej i rekreacyjnej</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26,00</w:t>
            </w:r>
          </w:p>
        </w:tc>
        <w:tc>
          <w:tcPr>
            <w:tcW w:w="2410" w:type="dxa"/>
            <w:gridSpan w:val="4"/>
            <w:vMerge w:val="restart"/>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osób, które skorzystały z nowych miejsc noclegowych w </w:t>
            </w:r>
          </w:p>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ciągu roku w nowych lub przebudowanych obiektach turystycznych</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7866F2"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val="restart"/>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vMerge w:val="restart"/>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80,00</w:t>
            </w:r>
          </w:p>
        </w:tc>
        <w:tc>
          <w:tcPr>
            <w:tcW w:w="1346" w:type="dxa"/>
            <w:gridSpan w:val="3"/>
            <w:vMerge w:val="restart"/>
            <w:shd w:val="clear" w:color="auto" w:fill="FBD5B5"/>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3.4, 3.5, 3.8, 3.9</w:t>
            </w:r>
          </w:p>
        </w:tc>
        <w:tc>
          <w:tcPr>
            <w:tcW w:w="1418" w:type="dxa"/>
            <w:vMerge w:val="restart"/>
            <w:shd w:val="clear" w:color="auto" w:fill="FBD5B5"/>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SS1, SS2, SS3,</w:t>
            </w:r>
          </w:p>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S4, S2, M1, M2, M3, M4, M5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przebudowanych obiektów infrastruktury turystycznej i rekreacyjnej</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8,00</w:t>
            </w:r>
          </w:p>
        </w:tc>
        <w:tc>
          <w:tcPr>
            <w:tcW w:w="2410" w:type="dxa"/>
            <w:gridSpan w:val="4"/>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nowych tras tematycznych</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2,00</w:t>
            </w:r>
          </w:p>
        </w:tc>
        <w:tc>
          <w:tcPr>
            <w:tcW w:w="2410" w:type="dxa"/>
            <w:gridSpan w:val="4"/>
            <w:vMerge w:val="restart"/>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produktów turystycznych i oferty </w:t>
            </w:r>
            <w:r w:rsidRPr="00E475C9">
              <w:rPr>
                <w:rFonts w:ascii="Times New Roman" w:eastAsia="Times New Roman" w:hAnsi="Times New Roman"/>
                <w:lang w:eastAsia="pl-PL"/>
              </w:rPr>
              <w:lastRenderedPageBreak/>
              <w:t>turystycznej</w:t>
            </w:r>
          </w:p>
        </w:tc>
        <w:tc>
          <w:tcPr>
            <w:tcW w:w="1010" w:type="dxa"/>
            <w:gridSpan w:val="2"/>
            <w:vMerge w:val="restart"/>
            <w:shd w:val="clear" w:color="auto" w:fill="FBD5B5"/>
            <w:vAlign w:val="center"/>
          </w:tcPr>
          <w:p w:rsidR="00893CD1" w:rsidRPr="00E475C9" w:rsidRDefault="00893CD1" w:rsidP="00E475C9">
            <w:pPr>
              <w:spacing w:after="0" w:line="240" w:lineRule="auto"/>
              <w:rPr>
                <w:rFonts w:ascii="Times New Roman" w:eastAsia="Times New Roman" w:hAnsi="Times New Roman"/>
                <w:strike/>
                <w:lang w:eastAsia="pl-PL"/>
              </w:rPr>
            </w:pPr>
            <w:r w:rsidRPr="00E475C9">
              <w:rPr>
                <w:rFonts w:ascii="Times New Roman" w:eastAsia="Times New Roman" w:hAnsi="Times New Roman"/>
                <w:lang w:eastAsia="pl-PL"/>
              </w:rPr>
              <w:lastRenderedPageBreak/>
              <w:t>Szt</w:t>
            </w:r>
            <w:r w:rsidRPr="00E475C9">
              <w:rPr>
                <w:rFonts w:ascii="Times New Roman" w:eastAsia="Times New Roman" w:hAnsi="Times New Roman"/>
                <w:strike/>
                <w:lang w:eastAsia="pl-PL"/>
              </w:rPr>
              <w:t>.</w:t>
            </w:r>
          </w:p>
        </w:tc>
        <w:tc>
          <w:tcPr>
            <w:tcW w:w="922" w:type="dxa"/>
            <w:gridSpan w:val="2"/>
            <w:vMerge w:val="restart"/>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3,00</w:t>
            </w:r>
          </w:p>
        </w:tc>
        <w:tc>
          <w:tcPr>
            <w:tcW w:w="1346" w:type="dxa"/>
            <w:gridSpan w:val="3"/>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30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41"/>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Długość wybudowanych lub przebudowanych ścieżek rowerowych i szlaków turystycznych</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Km</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0,32</w:t>
            </w:r>
          </w:p>
        </w:tc>
        <w:tc>
          <w:tcPr>
            <w:tcW w:w="2410" w:type="dxa"/>
            <w:gridSpan w:val="4"/>
            <w:vMerge/>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p>
        </w:tc>
        <w:tc>
          <w:tcPr>
            <w:tcW w:w="1010" w:type="dxa"/>
            <w:gridSpan w:val="2"/>
            <w:vMerge/>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p>
        </w:tc>
        <w:tc>
          <w:tcPr>
            <w:tcW w:w="922" w:type="dxa"/>
            <w:gridSpan w:val="2"/>
            <w:vMerge/>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p>
        </w:tc>
        <w:tc>
          <w:tcPr>
            <w:tcW w:w="1346" w:type="dxa"/>
            <w:gridSpan w:val="3"/>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30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zrealizowanych projektów współpracy</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2410" w:type="dxa"/>
            <w:gridSpan w:val="4"/>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projektów współpracy wykorzystujących lokalne zasoby</w:t>
            </w:r>
          </w:p>
        </w:tc>
        <w:tc>
          <w:tcPr>
            <w:tcW w:w="1010"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1,00</w:t>
            </w:r>
          </w:p>
        </w:tc>
        <w:tc>
          <w:tcPr>
            <w:tcW w:w="1346" w:type="dxa"/>
            <w:gridSpan w:val="3"/>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projektów współpracy skierowanych do grup docelowych</w:t>
            </w:r>
          </w:p>
        </w:tc>
        <w:tc>
          <w:tcPr>
            <w:tcW w:w="1010"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1,00</w:t>
            </w:r>
          </w:p>
        </w:tc>
        <w:tc>
          <w:tcPr>
            <w:tcW w:w="1346" w:type="dxa"/>
            <w:gridSpan w:val="3"/>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5B5"/>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7866F2"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CEL SZCZEGÓŁOWY II: Wzmocnienie działań promocyjnych w zakresie walorów historycznych, przyrodniczych i krajobrazowych oraz dziedzictwa kulturowego (w tym kulinarnego).</w:t>
            </w: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2.2.1</w:t>
            </w:r>
          </w:p>
        </w:tc>
        <w:tc>
          <w:tcPr>
            <w:tcW w:w="2227" w:type="dxa"/>
            <w:gridSpan w:val="2"/>
            <w:vMerge w:val="restart"/>
            <w:shd w:val="clear" w:color="auto" w:fill="DBEEF3"/>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Włóczykije, jako ważny element wsparcia promocji obszaru</w:t>
            </w:r>
          </w:p>
        </w:tc>
        <w:tc>
          <w:tcPr>
            <w:tcW w:w="1843" w:type="dxa"/>
            <w:gridSpan w:val="2"/>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utworzonych aktualizacji w aplikacji</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30,00</w:t>
            </w:r>
          </w:p>
        </w:tc>
        <w:tc>
          <w:tcPr>
            <w:tcW w:w="2410" w:type="dxa"/>
            <w:gridSpan w:val="4"/>
            <w:vMerge w:val="restart"/>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projektów współpracy wykorzystujących lokalne zasoby</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SS1, SS2, SS3,S4, S2, M1, M2, M3, M4, M5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8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zrealizowanych projektów współpracy</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2410" w:type="dxa"/>
            <w:gridSpan w:val="4"/>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projektów współpracy skierowanych do grup docelowych </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2.2.2</w:t>
            </w:r>
          </w:p>
        </w:tc>
        <w:tc>
          <w:tcPr>
            <w:tcW w:w="2227" w:type="dxa"/>
            <w:gridSpan w:val="2"/>
            <w:vMerge w:val="restart"/>
            <w:shd w:val="clear" w:color="auto" w:fill="DBEEF3"/>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Wydarzenia historyczne, jako łącznik tożsamości mieszkańców obszaru</w:t>
            </w:r>
          </w:p>
        </w:tc>
        <w:tc>
          <w:tcPr>
            <w:tcW w:w="1843" w:type="dxa"/>
            <w:gridSpan w:val="2"/>
            <w:vMerge w:val="restart"/>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wydarzeń/imprez</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wydarzeń na nowych obiektach infrastruktury turystycznej i rekreacyjnej</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16,00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3.4, 3.5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3.7, 3.8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 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M3, 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b/>
                <w:lang w:eastAsia="pl-PL"/>
              </w:rPr>
              <w:t>Liczba oddolnych przedsięwzięć zrealizowanych przez społeczność lokalną</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16,00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2.2.3</w:t>
            </w:r>
          </w:p>
        </w:tc>
        <w:tc>
          <w:tcPr>
            <w:tcW w:w="2227" w:type="dxa"/>
            <w:gridSpan w:val="2"/>
            <w:vMerge w:val="restart"/>
            <w:shd w:val="clear" w:color="auto" w:fill="DBEEF3"/>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Targi Inicjatyw Lokalnych i Awangardowych </w:t>
            </w:r>
            <w:proofErr w:type="spellStart"/>
            <w:r w:rsidRPr="00E475C9">
              <w:rPr>
                <w:rFonts w:ascii="Times New Roman" w:eastAsia="Times New Roman" w:hAnsi="Times New Roman"/>
                <w:lang w:eastAsia="pl-PL"/>
              </w:rPr>
              <w:t>TILiA</w:t>
            </w:r>
            <w:proofErr w:type="spellEnd"/>
            <w:r w:rsidRPr="00E475C9">
              <w:rPr>
                <w:rFonts w:ascii="Times New Roman" w:eastAsia="Times New Roman" w:hAnsi="Times New Roman"/>
                <w:lang w:eastAsia="pl-PL"/>
              </w:rPr>
              <w:t xml:space="preserve"> jako cykl działań  wzmacniających poczucie wspólnoty i przynależności do obszaru LGD</w:t>
            </w:r>
          </w:p>
        </w:tc>
        <w:tc>
          <w:tcPr>
            <w:tcW w:w="1843" w:type="dxa"/>
            <w:gridSpan w:val="2"/>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wydarzeń/imprez</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3,00</w:t>
            </w:r>
          </w:p>
        </w:tc>
        <w:tc>
          <w:tcPr>
            <w:tcW w:w="2410" w:type="dxa"/>
            <w:gridSpan w:val="4"/>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które skorzystały z usługi turystycznej objętej siecią, która otrzymała wsparcie w ramach realizacji LSR</w:t>
            </w:r>
          </w:p>
        </w:tc>
        <w:tc>
          <w:tcPr>
            <w:tcW w:w="1010" w:type="dxa"/>
            <w:gridSpan w:val="2"/>
            <w:shd w:val="clear" w:color="auto" w:fill="FBD5B5"/>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BD5B5"/>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1000,00</w:t>
            </w:r>
          </w:p>
        </w:tc>
        <w:tc>
          <w:tcPr>
            <w:tcW w:w="1346" w:type="dxa"/>
            <w:gridSpan w:val="3"/>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tc>
        <w:tc>
          <w:tcPr>
            <w:tcW w:w="1418" w:type="dxa"/>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3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spotkań/wydarzeń adresowanych do mieszkańców</w:t>
            </w:r>
          </w:p>
        </w:tc>
        <w:tc>
          <w:tcPr>
            <w:tcW w:w="851" w:type="dxa"/>
            <w:gridSpan w:val="2"/>
            <w:vMerge w:val="restart"/>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3,00</w:t>
            </w:r>
          </w:p>
        </w:tc>
        <w:tc>
          <w:tcPr>
            <w:tcW w:w="2410" w:type="dxa"/>
            <w:gridSpan w:val="4"/>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uczestniczących w imprezach promocyjnych</w:t>
            </w:r>
          </w:p>
        </w:tc>
        <w:tc>
          <w:tcPr>
            <w:tcW w:w="1010"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Osoba</w:t>
            </w:r>
          </w:p>
          <w:p w:rsidR="00893CD1" w:rsidRPr="00E475C9" w:rsidRDefault="00893CD1" w:rsidP="00E475C9">
            <w:pPr>
              <w:spacing w:after="0" w:line="240" w:lineRule="auto"/>
              <w:jc w:val="center"/>
              <w:rPr>
                <w:rFonts w:ascii="Times New Roman" w:eastAsia="Times New Roman" w:hAnsi="Times New Roman"/>
                <w:lang w:eastAsia="pl-PL"/>
              </w:rPr>
            </w:pPr>
          </w:p>
        </w:tc>
        <w:tc>
          <w:tcPr>
            <w:tcW w:w="922"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 2500,00</w:t>
            </w:r>
          </w:p>
          <w:p w:rsidR="00893CD1" w:rsidRPr="00E475C9" w:rsidRDefault="00893CD1" w:rsidP="00E475C9">
            <w:pPr>
              <w:spacing w:after="0" w:line="240" w:lineRule="auto"/>
              <w:jc w:val="center"/>
              <w:rPr>
                <w:rFonts w:ascii="Times New Roman" w:eastAsia="Times New Roman" w:hAnsi="Times New Roman"/>
                <w:lang w:eastAsia="pl-PL"/>
              </w:rPr>
            </w:pPr>
          </w:p>
        </w:tc>
        <w:tc>
          <w:tcPr>
            <w:tcW w:w="1346"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w:t>
            </w:r>
          </w:p>
        </w:tc>
        <w:tc>
          <w:tcPr>
            <w:tcW w:w="1010" w:type="dxa"/>
            <w:gridSpan w:val="2"/>
            <w:shd w:val="clear" w:color="auto" w:fill="FBD5B5"/>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45,00</w:t>
            </w:r>
          </w:p>
        </w:tc>
        <w:tc>
          <w:tcPr>
            <w:tcW w:w="1346"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złożyły wniosek o przyznanie pomocy</w:t>
            </w:r>
          </w:p>
        </w:tc>
        <w:tc>
          <w:tcPr>
            <w:tcW w:w="1010" w:type="dxa"/>
            <w:gridSpan w:val="2"/>
            <w:shd w:val="clear" w:color="auto" w:fill="FBD5B5"/>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10,00</w:t>
            </w:r>
          </w:p>
        </w:tc>
        <w:tc>
          <w:tcPr>
            <w:tcW w:w="1346"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zawarły umowy o przyznanie pomocy</w:t>
            </w:r>
          </w:p>
        </w:tc>
        <w:tc>
          <w:tcPr>
            <w:tcW w:w="1010" w:type="dxa"/>
            <w:gridSpan w:val="2"/>
            <w:shd w:val="clear" w:color="auto" w:fill="FBD5B5"/>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10,00</w:t>
            </w:r>
          </w:p>
        </w:tc>
        <w:tc>
          <w:tcPr>
            <w:tcW w:w="1346"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fizycznych</w:t>
            </w:r>
          </w:p>
        </w:tc>
        <w:tc>
          <w:tcPr>
            <w:tcW w:w="1010" w:type="dxa"/>
            <w:gridSpan w:val="2"/>
            <w:shd w:val="clear" w:color="auto" w:fill="FBD5B5"/>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25,00</w:t>
            </w:r>
          </w:p>
        </w:tc>
        <w:tc>
          <w:tcPr>
            <w:tcW w:w="1346"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3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instytucji</w:t>
            </w:r>
          </w:p>
        </w:tc>
        <w:tc>
          <w:tcPr>
            <w:tcW w:w="1010" w:type="dxa"/>
            <w:gridSpan w:val="2"/>
            <w:shd w:val="clear" w:color="auto" w:fill="FBD5B5"/>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BD5B5"/>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20,00</w:t>
            </w:r>
          </w:p>
        </w:tc>
        <w:tc>
          <w:tcPr>
            <w:tcW w:w="1346" w:type="dxa"/>
            <w:gridSpan w:val="3"/>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7866F2"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CEL SZCZEGÓŁOWY III: Rozwój współpracy międzysektorowej na rzecz rozwoju turystyki</w:t>
            </w: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2.3.1</w:t>
            </w: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Animacja na rzecz rozwoju produktów turystycznych i oferty turystycznej</w:t>
            </w:r>
          </w:p>
        </w:tc>
        <w:tc>
          <w:tcPr>
            <w:tcW w:w="1843" w:type="dxa"/>
            <w:gridSpan w:val="2"/>
            <w:vMerge w:val="restart"/>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spotkań/wydarzeń adresowanych do mieszkańców</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13,00</w:t>
            </w: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Liczba osób uczestniczących w imprezach promocyjnych </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2500,00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3.7, 3.8, 3.9</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S5, S6 , M1</w:t>
            </w:r>
          </w:p>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M2, M3, M4</w:t>
            </w:r>
          </w:p>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M5, SS2, SS3</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val="en-US"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25,00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Liczba podmiotów, którym udzielono indywidualnego </w:t>
            </w:r>
            <w:r w:rsidRPr="00E475C9">
              <w:rPr>
                <w:rFonts w:ascii="Times New Roman" w:eastAsia="Times New Roman" w:hAnsi="Times New Roman"/>
                <w:lang w:eastAsia="pl-PL"/>
              </w:rPr>
              <w:lastRenderedPageBreak/>
              <w:t>doradztwa i które złożyły wniosek o przyznanie pomocy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zawarły umowy o przyznanie pomocy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osób fizycznych</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instytucji</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2.3.2</w:t>
            </w: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Łączenie różnych inicjatyw mieszkańców oraz ich prezentacja i promocja </w:t>
            </w:r>
          </w:p>
        </w:tc>
        <w:tc>
          <w:tcPr>
            <w:tcW w:w="1843" w:type="dxa"/>
            <w:gridSpan w:val="2"/>
            <w:vMerge w:val="restart"/>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Liczba wydarzeń/imprez </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3,00</w:t>
            </w: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projektów zainicjowanych przez mieszkańców na rzecz rozwoju turystyki</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3.2, 3.3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3.4, 3.5</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SS2, SS3, Z4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 M2, M3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M4, M5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oddolnych przedsięwzięć zrealizowanych przez społeczność lokalną</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shd w:val="clear" w:color="auto" w:fill="FFFFCC"/>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CEL SZCZEGÓŁOWY IV: Wzmocnienie poziomu zagospodarowania turystycznego rzek, jezior i innych obszarów atrakcyjnych turystycznie (ogólnodostępna infrastruktura turystyczna, rekreacyjna)</w:t>
            </w:r>
          </w:p>
        </w:tc>
        <w:tc>
          <w:tcPr>
            <w:tcW w:w="748" w:type="dxa"/>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2.4.1</w:t>
            </w:r>
          </w:p>
        </w:tc>
        <w:tc>
          <w:tcPr>
            <w:tcW w:w="2227" w:type="dxa"/>
            <w:gridSpan w:val="2"/>
            <w:shd w:val="clear" w:color="auto" w:fill="DBEEF3"/>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Wspieranie wspólnych działań polepszających infrastrukturę wodną oraz zagospodarowanie turystyczne rzek i jezior</w:t>
            </w:r>
          </w:p>
        </w:tc>
        <w:tc>
          <w:tcPr>
            <w:tcW w:w="1843" w:type="dxa"/>
            <w:gridSpan w:val="2"/>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operacji w zakresie wspierania i wykorzystywania atutów środowiska naturalnego na obszarach rybackich, w tym operacji na rzecz łagodzenia zmiany klimatu </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893CD1" w:rsidP="00E475C9">
            <w:pPr>
              <w:spacing w:after="0" w:line="240" w:lineRule="auto"/>
              <w:rPr>
                <w:rFonts w:ascii="Times New Roman" w:eastAsia="Times New Roman" w:hAnsi="Times New Roman"/>
                <w:strike/>
                <w:lang w:eastAsia="pl-PL"/>
              </w:rPr>
            </w:pPr>
            <w:r w:rsidRPr="00E475C9">
              <w:rPr>
                <w:rFonts w:ascii="Times New Roman" w:eastAsia="Times New Roman" w:hAnsi="Times New Roman"/>
                <w:lang w:eastAsia="pl-PL"/>
              </w:rPr>
              <w:t>14.00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działań polepszających infrastrukturę wodną</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20,00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val="restart"/>
            <w:shd w:val="clear" w:color="auto" w:fill="FFFFCC"/>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CEL SZCZEGÓŁOWY V: Zmniejszenie degradacji środowiska wodnego poprzez </w:t>
            </w:r>
            <w:r w:rsidRPr="00E475C9">
              <w:rPr>
                <w:rFonts w:ascii="Times New Roman" w:eastAsia="Times New Roman" w:hAnsi="Times New Roman"/>
                <w:lang w:eastAsia="pl-PL"/>
              </w:rPr>
              <w:lastRenderedPageBreak/>
              <w:t>zmniejszenie kłusownictwa</w:t>
            </w: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2.5.1</w:t>
            </w: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Działania związane z polepszeniem bioróżnorodności w zbiornikach wodnych</w:t>
            </w:r>
          </w:p>
        </w:tc>
        <w:tc>
          <w:tcPr>
            <w:tcW w:w="1843" w:type="dxa"/>
            <w:gridSpan w:val="2"/>
            <w:vMerge w:val="restart"/>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operacji w zakresie wspierania i wykorzystywania atutów środowiska </w:t>
            </w:r>
            <w:r w:rsidRPr="00E475C9">
              <w:rPr>
                <w:rFonts w:ascii="Times New Roman" w:eastAsia="Times New Roman" w:hAnsi="Times New Roman"/>
                <w:lang w:eastAsia="pl-PL"/>
              </w:rPr>
              <w:lastRenderedPageBreak/>
              <w:t>naturalnego na obszarach rybackich, w tym operacji na rzecz polepszenia bioróżnorodności w zbiornikach wodnych</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301292">
              <w:rPr>
                <w:rFonts w:ascii="Times New Roman" w:eastAsia="Times New Roman" w:hAnsi="Times New Roman"/>
                <w:color w:val="FF0000"/>
                <w:lang w:eastAsia="pl-PL"/>
              </w:rPr>
              <w:t>3,00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301292">
              <w:rPr>
                <w:rFonts w:ascii="Times New Roman" w:eastAsia="Times New Roman" w:hAnsi="Times New Roman"/>
                <w:color w:val="FF0000"/>
                <w:lang w:eastAsia="pl-PL"/>
              </w:rPr>
              <w:t xml:space="preserve">Liczba projektów powodujących zmniejszenie szkód </w:t>
            </w:r>
            <w:r>
              <w:rPr>
                <w:rFonts w:ascii="Times New Roman" w:eastAsia="Times New Roman" w:hAnsi="Times New Roman"/>
                <w:color w:val="FF0000"/>
                <w:lang w:eastAsia="pl-PL"/>
              </w:rPr>
              <w:t xml:space="preserve">związanych z </w:t>
            </w:r>
            <w:r w:rsidRPr="00301292">
              <w:rPr>
                <w:rFonts w:ascii="Times New Roman" w:eastAsia="Times New Roman" w:hAnsi="Times New Roman"/>
                <w:color w:val="FF0000"/>
                <w:lang w:eastAsia="pl-PL"/>
              </w:rPr>
              <w:t xml:space="preserve"> działalnością chronionych gatunków </w:t>
            </w:r>
            <w:r w:rsidRPr="00301292">
              <w:rPr>
                <w:rFonts w:ascii="Times New Roman" w:eastAsia="Times New Roman" w:hAnsi="Times New Roman"/>
                <w:color w:val="FF0000"/>
                <w:lang w:eastAsia="pl-PL"/>
              </w:rPr>
              <w:lastRenderedPageBreak/>
              <w:t>zwierząt</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301292">
              <w:rPr>
                <w:rFonts w:ascii="Times New Roman" w:eastAsia="Times New Roman" w:hAnsi="Times New Roman"/>
                <w:color w:val="FF0000"/>
                <w:lang w:eastAsia="pl-PL"/>
              </w:rPr>
              <w:t>1,00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p w:rsidR="00893CD1" w:rsidRPr="00E475C9" w:rsidRDefault="00893CD1" w:rsidP="00E475C9">
            <w:pPr>
              <w:spacing w:after="0" w:line="240" w:lineRule="auto"/>
              <w:jc w:val="center"/>
              <w:rPr>
                <w:rFonts w:ascii="Times New Roman" w:eastAsia="Times New Roman" w:hAnsi="Times New Roman"/>
                <w:lang w:eastAsia="pl-PL"/>
              </w:rPr>
            </w:pP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SS6</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301292">
              <w:rPr>
                <w:rFonts w:ascii="Times New Roman" w:eastAsia="Times New Roman" w:hAnsi="Times New Roman"/>
                <w:color w:val="FF0000"/>
                <w:lang w:eastAsia="pl-PL"/>
              </w:rPr>
              <w:t>Liczba akwenów wodnych, na których zrealizowano operację dotyczącą różnorodności biologicznej i ochroni</w:t>
            </w:r>
            <w:r>
              <w:rPr>
                <w:rFonts w:ascii="Times New Roman" w:eastAsia="Times New Roman" w:hAnsi="Times New Roman"/>
                <w:color w:val="FF0000"/>
                <w:lang w:eastAsia="pl-PL"/>
              </w:rPr>
              <w:t>e</w:t>
            </w:r>
            <w:r w:rsidRPr="00301292">
              <w:rPr>
                <w:rFonts w:ascii="Times New Roman" w:eastAsia="Times New Roman" w:hAnsi="Times New Roman"/>
                <w:color w:val="FF0000"/>
                <w:lang w:eastAsia="pl-PL"/>
              </w:rPr>
              <w:t xml:space="preserve"> gatunki ryb lub innych organizmów wodnych </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301292">
              <w:rPr>
                <w:rFonts w:ascii="Times New Roman" w:eastAsia="Times New Roman" w:hAnsi="Times New Roman"/>
                <w:color w:val="FF0000"/>
                <w:lang w:eastAsia="pl-PL"/>
              </w:rPr>
              <w:t>2,00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2.5.2</w:t>
            </w:r>
          </w:p>
        </w:tc>
        <w:tc>
          <w:tcPr>
            <w:tcW w:w="2227" w:type="dxa"/>
            <w:gridSpan w:val="2"/>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Ochrona zasobów wodnych i akwakultury </w:t>
            </w:r>
          </w:p>
        </w:tc>
        <w:tc>
          <w:tcPr>
            <w:tcW w:w="1843" w:type="dxa"/>
            <w:gridSpan w:val="2"/>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operacji w zakresie dobrostanu społecznego i dziedzictwa kulturowego na obszarach rybackich </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projektów zmniejszających kłusownictwo </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2.5.3</w:t>
            </w: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Promocja dziedzictwa kulturowego rybactwa i akwakultury</w:t>
            </w:r>
          </w:p>
        </w:tc>
        <w:tc>
          <w:tcPr>
            <w:tcW w:w="1843" w:type="dxa"/>
            <w:gridSpan w:val="2"/>
            <w:vMerge w:val="restart"/>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wydarzeń w zakresie dziedzictwa kulturowego na obszarze rybackim</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Lista osób z sektora rybackiego biorących udział w wydarzeniach promocyjnych</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z grup defaworyzowanych biorących udział w promocji dziedzictwa kulturowego rybactwa i akwakultury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3.10</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S6</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projektów współpracy</w:t>
            </w:r>
          </w:p>
        </w:tc>
        <w:tc>
          <w:tcPr>
            <w:tcW w:w="851" w:type="dxa"/>
            <w:gridSpan w:val="2"/>
            <w:vMerge w:val="restart"/>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1,00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projektów współpracy wykorzystujących lokalne zasoby</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projektów współpracy skierowanych do grup docelowych</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CEL SZCZEGÓŁOWY </w:t>
            </w:r>
            <w:r w:rsidRPr="00E475C9">
              <w:rPr>
                <w:rFonts w:ascii="Times New Roman" w:eastAsia="Times New Roman" w:hAnsi="Times New Roman"/>
                <w:lang w:eastAsia="pl-PL"/>
              </w:rPr>
              <w:lastRenderedPageBreak/>
              <w:t>I: Wykreowanie i utworzenie przyjaznych przestrzeni społecznych</w:t>
            </w: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3.1.1</w:t>
            </w: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Poprawa infrastruktury </w:t>
            </w:r>
            <w:r w:rsidRPr="00E475C9">
              <w:rPr>
                <w:rFonts w:ascii="Times New Roman" w:eastAsia="Times New Roman" w:hAnsi="Times New Roman"/>
                <w:lang w:eastAsia="pl-PL"/>
              </w:rPr>
              <w:lastRenderedPageBreak/>
              <w:t xml:space="preserve">dziedzictwa lokalnego </w:t>
            </w: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lastRenderedPageBreak/>
              <w:t xml:space="preserve">Liczba zabytków poddanych </w:t>
            </w:r>
            <w:r w:rsidRPr="00E475C9">
              <w:rPr>
                <w:rFonts w:ascii="Times New Roman" w:eastAsia="Times New Roman" w:hAnsi="Times New Roman"/>
                <w:lang w:eastAsia="pl-PL"/>
              </w:rPr>
              <w:lastRenderedPageBreak/>
              <w:t>pracom konserwatorskim lub restauratorskim</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szt.</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5,00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osób korzystających z </w:t>
            </w:r>
            <w:r w:rsidRPr="00E475C9">
              <w:rPr>
                <w:rFonts w:ascii="Times New Roman" w:eastAsia="Times New Roman" w:hAnsi="Times New Roman"/>
                <w:lang w:eastAsia="pl-PL"/>
              </w:rPr>
              <w:lastRenderedPageBreak/>
              <w:t>wyremontowanych obiektów infrastruktury dziedzictwa lokalnego</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400,00</w:t>
            </w: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SS4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S2</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szkoleń</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5,00</w:t>
            </w: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uczestniczących w wydarzeniach informacyjno-konsultacyjnych i promocyjnych</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600,00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SS2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S2</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przeszkolonych</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600,00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złożyły wniosek o przyznanie pomocy</w:t>
            </w:r>
          </w:p>
        </w:tc>
        <w:tc>
          <w:tcPr>
            <w:tcW w:w="1010"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zawarły umowy o przyznanie pomocy</w:t>
            </w:r>
          </w:p>
        </w:tc>
        <w:tc>
          <w:tcPr>
            <w:tcW w:w="1010"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fizycznych</w:t>
            </w:r>
          </w:p>
        </w:tc>
        <w:tc>
          <w:tcPr>
            <w:tcW w:w="1010"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instytucji</w:t>
            </w:r>
          </w:p>
        </w:tc>
        <w:tc>
          <w:tcPr>
            <w:tcW w:w="1010"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012"/>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oceniających szkolenia, jako adekwatne do oczekiwań</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7866F2"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3.1.2</w:t>
            </w: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Wspieranie inicjatyw tworzących innowacyjne rozwiązania zagospodarowania przestrzeni społecznych</w:t>
            </w:r>
          </w:p>
        </w:tc>
        <w:tc>
          <w:tcPr>
            <w:tcW w:w="1843" w:type="dxa"/>
            <w:gridSpan w:val="2"/>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cs="Times New Roman"/>
                <w:b/>
                <w:lang w:eastAsia="pl-PL"/>
              </w:rPr>
              <w:t>Liczba zrealizowanych operacji obejmujących wyposażenie, budowę oraz modernizację infrastruktury mającej na celu szerzenie lokalnej kultury, turystyki, rekreacji i dziedzictwa lokalnego</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30,00</w:t>
            </w:r>
          </w:p>
        </w:tc>
        <w:tc>
          <w:tcPr>
            <w:tcW w:w="2410" w:type="dxa"/>
            <w:gridSpan w:val="4"/>
            <w:vMerge w:val="restart"/>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oddolnych przedsięwzięć zrealizowanych przez społeczność lokalną </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20,00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SS4, SS2, S2</w:t>
            </w:r>
          </w:p>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M1, M2, M3</w:t>
            </w:r>
          </w:p>
          <w:p w:rsidR="00893CD1" w:rsidRPr="00E475C9" w:rsidRDefault="00893CD1" w:rsidP="00E475C9">
            <w:pPr>
              <w:spacing w:after="0" w:line="240" w:lineRule="auto"/>
              <w:jc w:val="center"/>
              <w:rPr>
                <w:rFonts w:ascii="Times New Roman" w:eastAsia="Times New Roman" w:hAnsi="Times New Roman"/>
                <w:lang w:val="en-US" w:eastAsia="pl-PL"/>
              </w:rPr>
            </w:pPr>
            <w:r w:rsidRPr="00E475C9">
              <w:rPr>
                <w:rFonts w:ascii="Times New Roman" w:eastAsia="Times New Roman" w:hAnsi="Times New Roman"/>
                <w:lang w:val="en-US" w:eastAsia="pl-PL"/>
              </w:rPr>
              <w:t>M4, M5</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spotkań/wydarzeń adresowanych do mieszkańców</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33,00</w:t>
            </w:r>
          </w:p>
        </w:tc>
        <w:tc>
          <w:tcPr>
            <w:tcW w:w="2410" w:type="dxa"/>
            <w:gridSpan w:val="4"/>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val="restart"/>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25,00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złożyły wniosek o przyznanie pomocy</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10,00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zawarły umowy o przyznanie pomocy</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5,00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fizycznych</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50,00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val="en-US" w:eastAsia="pl-PL"/>
              </w:rPr>
            </w:pPr>
          </w:p>
        </w:tc>
        <w:tc>
          <w:tcPr>
            <w:tcW w:w="1843" w:type="dxa"/>
            <w:gridSpan w:val="2"/>
            <w:vMerge/>
            <w:shd w:val="clear" w:color="auto" w:fill="D7E4BC"/>
            <w:vAlign w:val="center"/>
          </w:tcPr>
          <w:p w:rsidR="00893CD1" w:rsidRPr="00E475C9" w:rsidRDefault="00893CD1" w:rsidP="00E475C9">
            <w:pP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instytucji</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10,00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restart"/>
            <w:shd w:val="clear" w:color="auto" w:fill="FFFFCC"/>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CEL </w:t>
            </w:r>
            <w:r w:rsidRPr="00E475C9">
              <w:rPr>
                <w:rFonts w:ascii="Times New Roman" w:eastAsia="Times New Roman" w:hAnsi="Times New Roman"/>
                <w:lang w:eastAsia="pl-PL"/>
              </w:rPr>
              <w:lastRenderedPageBreak/>
              <w:t>SZCZEGÓŁOWY II: Prowadzenie animacji na rzecz budowy więzi społecznych</w:t>
            </w:r>
          </w:p>
          <w:p w:rsidR="00893CD1" w:rsidRPr="00E475C9" w:rsidRDefault="00893CD1" w:rsidP="00E475C9">
            <w:pPr>
              <w:spacing w:after="0" w:line="240" w:lineRule="auto"/>
              <w:rPr>
                <w:rFonts w:ascii="Times New Roman" w:eastAsia="Times New Roman" w:hAnsi="Times New Roman"/>
                <w:lang w:eastAsia="pl-PL"/>
              </w:rPr>
            </w:pP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3.2.1</w:t>
            </w:r>
          </w:p>
          <w:p w:rsidR="00893CD1" w:rsidRPr="00E475C9" w:rsidRDefault="00893CD1" w:rsidP="00E475C9">
            <w:pPr>
              <w:spacing w:after="0" w:line="240" w:lineRule="auto"/>
              <w:jc w:val="center"/>
              <w:rPr>
                <w:rFonts w:ascii="Times New Roman" w:eastAsia="Times New Roman" w:hAnsi="Times New Roman"/>
                <w:lang w:val="en-US" w:eastAsia="pl-PL"/>
              </w:rPr>
            </w:pP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lastRenderedPageBreak/>
              <w:t xml:space="preserve">Wzmocnienie </w:t>
            </w:r>
            <w:r w:rsidRPr="00E475C9">
              <w:rPr>
                <w:rFonts w:ascii="Times New Roman" w:eastAsia="Times New Roman" w:hAnsi="Times New Roman"/>
                <w:lang w:eastAsia="pl-PL"/>
              </w:rPr>
              <w:lastRenderedPageBreak/>
              <w:t>komunikacji pomiędzy LGD a mieszkańcami obszaru</w:t>
            </w:r>
          </w:p>
        </w:tc>
        <w:tc>
          <w:tcPr>
            <w:tcW w:w="1843" w:type="dxa"/>
            <w:gridSpan w:val="2"/>
            <w:vMerge w:val="restart"/>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lastRenderedPageBreak/>
              <w:t xml:space="preserve">Liczba </w:t>
            </w:r>
            <w:r w:rsidRPr="00E475C9">
              <w:rPr>
                <w:rFonts w:ascii="Times New Roman" w:eastAsia="Times New Roman" w:hAnsi="Times New Roman"/>
                <w:lang w:eastAsia="pl-PL"/>
              </w:rPr>
              <w:lastRenderedPageBreak/>
              <w:t xml:space="preserve">uczestników konkursu </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osoba</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20,00</w:t>
            </w: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podmiotów, </w:t>
            </w:r>
            <w:r w:rsidRPr="00E475C9">
              <w:rPr>
                <w:rFonts w:ascii="Times New Roman" w:eastAsia="Times New Roman" w:hAnsi="Times New Roman"/>
                <w:lang w:eastAsia="pl-PL"/>
              </w:rPr>
              <w:lastRenderedPageBreak/>
              <w:t>którym udzielono indywidualnego doradztwa</w:t>
            </w:r>
          </w:p>
        </w:tc>
        <w:tc>
          <w:tcPr>
            <w:tcW w:w="1010" w:type="dxa"/>
            <w:gridSpan w:val="2"/>
            <w:vMerge w:val="restart"/>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lastRenderedPageBreak/>
              <w:t>szt.</w:t>
            </w: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200,00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3.5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3.7</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3.8</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M1, 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M3, 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M5, S2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S4, Z4</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złożyły wniosek o przyznanie pomocy</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5,00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podmiotów, którym udzielono indywidualnego doradztwa, i które zawarły umowy o przyznanie pomocy</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5,00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fizycznych</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150,00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val="en-US"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val="en-US"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val="en-US"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instytucji</w:t>
            </w: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53"/>
          <w:jc w:val="center"/>
        </w:trPr>
        <w:tc>
          <w:tcPr>
            <w:tcW w:w="1985" w:type="dxa"/>
            <w:gridSpan w:val="3"/>
            <w:vMerge/>
            <w:shd w:val="clear" w:color="auto" w:fill="FFFFCC"/>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vMerge w:val="restart"/>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oceniających szkolenia, jako adekwatne do oczekiwań</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spotkań/wydarzeń adresowanych do mieszkańców</w:t>
            </w:r>
          </w:p>
        </w:tc>
        <w:tc>
          <w:tcPr>
            <w:tcW w:w="851" w:type="dxa"/>
            <w:gridSpan w:val="2"/>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13,00</w:t>
            </w:r>
          </w:p>
        </w:tc>
        <w:tc>
          <w:tcPr>
            <w:tcW w:w="2410" w:type="dxa"/>
            <w:gridSpan w:val="4"/>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wydarzeń/imprez</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13,00</w:t>
            </w:r>
          </w:p>
        </w:tc>
        <w:tc>
          <w:tcPr>
            <w:tcW w:w="2410" w:type="dxa"/>
            <w:gridSpan w:val="4"/>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tc>
        <w:tc>
          <w:tcPr>
            <w:tcW w:w="1418" w:type="dxa"/>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M5</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Z4</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91"/>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val="restart"/>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uczestniczących w wydarzeniach informacyjno-konsultacyjnych i promocyjnych</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3900,00</w:t>
            </w:r>
          </w:p>
        </w:tc>
        <w:tc>
          <w:tcPr>
            <w:tcW w:w="1346" w:type="dxa"/>
            <w:gridSpan w:val="3"/>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w:t>
            </w:r>
          </w:p>
        </w:tc>
        <w:tc>
          <w:tcPr>
            <w:tcW w:w="1418" w:type="dxa"/>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 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M3, 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M5, Z4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Z1</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980"/>
          <w:jc w:val="center"/>
        </w:trPr>
        <w:tc>
          <w:tcPr>
            <w:tcW w:w="1985" w:type="dxa"/>
            <w:gridSpan w:val="3"/>
            <w:vMerge/>
            <w:shd w:val="clear" w:color="auto" w:fill="FFFFCC"/>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shd w:val="clear" w:color="auto" w:fill="D7E3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działań wzmacniających komunikację</w:t>
            </w:r>
          </w:p>
        </w:tc>
        <w:tc>
          <w:tcPr>
            <w:tcW w:w="851" w:type="dxa"/>
            <w:gridSpan w:val="2"/>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shd w:val="clear" w:color="auto" w:fill="D7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127,00</w:t>
            </w:r>
          </w:p>
        </w:tc>
        <w:tc>
          <w:tcPr>
            <w:tcW w:w="2410" w:type="dxa"/>
            <w:gridSpan w:val="4"/>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1239"/>
          <w:jc w:val="center"/>
        </w:trPr>
        <w:tc>
          <w:tcPr>
            <w:tcW w:w="1985" w:type="dxa"/>
            <w:gridSpan w:val="3"/>
            <w:vMerge w:val="restart"/>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CEL SZCZEGÓŁOWY III: Rozwój współpracy i promocja obszaru </w:t>
            </w:r>
            <w:r w:rsidRPr="00E475C9">
              <w:rPr>
                <w:rFonts w:ascii="Times New Roman" w:eastAsia="Times New Roman" w:hAnsi="Times New Roman"/>
                <w:lang w:eastAsia="pl-PL"/>
              </w:rPr>
              <w:lastRenderedPageBreak/>
              <w:t>LGD „Lider Pojezierza”</w:t>
            </w:r>
          </w:p>
        </w:tc>
        <w:tc>
          <w:tcPr>
            <w:tcW w:w="748" w:type="dxa"/>
            <w:vMerge w:val="restart"/>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3.3.1</w:t>
            </w:r>
          </w:p>
        </w:tc>
        <w:tc>
          <w:tcPr>
            <w:tcW w:w="2227" w:type="dxa"/>
            <w:gridSpan w:val="2"/>
            <w:vMerge w:val="restart"/>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Stymulowanie rozwoju lokalnego poprzez współprace zewnętrzną</w:t>
            </w:r>
          </w:p>
        </w:tc>
        <w:tc>
          <w:tcPr>
            <w:tcW w:w="1843" w:type="dxa"/>
            <w:gridSpan w:val="2"/>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 xml:space="preserve">Liczba konferencji/targów/prezentacji oraz wyjazdów studyjnych </w:t>
            </w:r>
            <w:r w:rsidRPr="00E475C9">
              <w:rPr>
                <w:rFonts w:ascii="Times New Roman" w:eastAsia="Times New Roman" w:hAnsi="Times New Roman"/>
                <w:lang w:eastAsia="pl-PL"/>
              </w:rPr>
              <w:lastRenderedPageBreak/>
              <w:t>(odbywających się poza terenem LGD z udziałem przedstawicieli LGD)</w:t>
            </w:r>
          </w:p>
        </w:tc>
        <w:tc>
          <w:tcPr>
            <w:tcW w:w="851" w:type="dxa"/>
            <w:gridSpan w:val="2"/>
            <w:shd w:val="clear" w:color="auto" w:fill="D6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szt.</w:t>
            </w:r>
          </w:p>
        </w:tc>
        <w:tc>
          <w:tcPr>
            <w:tcW w:w="850" w:type="dxa"/>
            <w:shd w:val="clear" w:color="auto" w:fill="D7E4BC"/>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10,00</w:t>
            </w:r>
          </w:p>
        </w:tc>
        <w:tc>
          <w:tcPr>
            <w:tcW w:w="2410" w:type="dxa"/>
            <w:gridSpan w:val="4"/>
            <w:vMerge w:val="restart"/>
            <w:shd w:val="clear" w:color="auto" w:fill="D6E3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osób wykazujących wzrost rozpoznawalności i tożsamości z obszarem objętym LSR przez </w:t>
            </w:r>
            <w:r w:rsidRPr="00E475C9">
              <w:rPr>
                <w:rFonts w:ascii="Times New Roman" w:eastAsia="Times New Roman" w:hAnsi="Times New Roman"/>
                <w:lang w:eastAsia="pl-PL"/>
              </w:rPr>
              <w:lastRenderedPageBreak/>
              <w:t>społeczność lokalną</w:t>
            </w:r>
          </w:p>
        </w:tc>
        <w:tc>
          <w:tcPr>
            <w:tcW w:w="1010" w:type="dxa"/>
            <w:gridSpan w:val="2"/>
            <w:vMerge w:val="restart"/>
            <w:shd w:val="clear" w:color="auto" w:fill="D6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lastRenderedPageBreak/>
              <w:t>osoba</w:t>
            </w:r>
          </w:p>
        </w:tc>
        <w:tc>
          <w:tcPr>
            <w:tcW w:w="922" w:type="dxa"/>
            <w:gridSpan w:val="2"/>
            <w:vMerge w:val="restart"/>
            <w:shd w:val="clear" w:color="auto" w:fill="D6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24800,00</w:t>
            </w:r>
          </w:p>
        </w:tc>
        <w:tc>
          <w:tcPr>
            <w:tcW w:w="1346" w:type="dxa"/>
            <w:gridSpan w:val="3"/>
            <w:vMerge w:val="restart"/>
            <w:shd w:val="clear" w:color="auto" w:fill="D6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3.4</w:t>
            </w:r>
          </w:p>
        </w:tc>
        <w:tc>
          <w:tcPr>
            <w:tcW w:w="1418" w:type="dxa"/>
            <w:vMerge w:val="restart"/>
            <w:shd w:val="clear" w:color="auto" w:fill="D6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M1</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M2</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M3</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M4</w:t>
            </w:r>
          </w:p>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M5, Z4, Z1</w:t>
            </w: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62"/>
          <w:jc w:val="center"/>
        </w:trPr>
        <w:tc>
          <w:tcPr>
            <w:tcW w:w="1985" w:type="dxa"/>
            <w:gridSpan w:val="3"/>
            <w:vMerge/>
            <w:vAlign w:val="center"/>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val="restart"/>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wydarzeń/imprez</w:t>
            </w:r>
          </w:p>
        </w:tc>
        <w:tc>
          <w:tcPr>
            <w:tcW w:w="851" w:type="dxa"/>
            <w:gridSpan w:val="2"/>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2410" w:type="dxa"/>
            <w:gridSpan w:val="4"/>
            <w:vMerge/>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
          <w:jc w:val="center"/>
        </w:trPr>
        <w:tc>
          <w:tcPr>
            <w:tcW w:w="1985" w:type="dxa"/>
            <w:gridSpan w:val="3"/>
            <w:vMerge/>
            <w:vAlign w:val="center"/>
          </w:tcPr>
          <w:p w:rsidR="00893CD1" w:rsidRPr="00E475C9" w:rsidRDefault="00893CD1" w:rsidP="00E475C9">
            <w:pP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spacing w:after="0" w:line="240" w:lineRule="auto"/>
              <w:jc w:val="both"/>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2410" w:type="dxa"/>
            <w:gridSpan w:val="4"/>
            <w:shd w:val="clear" w:color="auto" w:fill="D6E3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godzin pracy wolontariuszy zaangażowanych w realizacje operacji</w:t>
            </w:r>
          </w:p>
        </w:tc>
        <w:tc>
          <w:tcPr>
            <w:tcW w:w="1010" w:type="dxa"/>
            <w:gridSpan w:val="2"/>
            <w:shd w:val="clear" w:color="auto" w:fill="D6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Osobogodzina</w:t>
            </w:r>
          </w:p>
        </w:tc>
        <w:tc>
          <w:tcPr>
            <w:tcW w:w="922" w:type="dxa"/>
            <w:gridSpan w:val="2"/>
            <w:shd w:val="clear" w:color="auto" w:fill="D6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350,00</w:t>
            </w:r>
          </w:p>
        </w:tc>
        <w:tc>
          <w:tcPr>
            <w:tcW w:w="1346" w:type="dxa"/>
            <w:gridSpan w:val="3"/>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720"/>
          <w:jc w:val="center"/>
        </w:trPr>
        <w:tc>
          <w:tcPr>
            <w:tcW w:w="1985" w:type="dxa"/>
            <w:gridSpan w:val="3"/>
            <w:vMerge/>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D7E4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val="restart"/>
            <w:shd w:val="clear" w:color="auto" w:fill="D6E3BC"/>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 Liczba godzin pracy wolontariuszy zaangażowanych w realizacje operacji</w:t>
            </w:r>
          </w:p>
        </w:tc>
        <w:tc>
          <w:tcPr>
            <w:tcW w:w="1010" w:type="dxa"/>
            <w:gridSpan w:val="2"/>
            <w:vMerge w:val="restart"/>
            <w:shd w:val="clear" w:color="auto" w:fill="D6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Osobogodzina</w:t>
            </w:r>
          </w:p>
        </w:tc>
        <w:tc>
          <w:tcPr>
            <w:tcW w:w="922" w:type="dxa"/>
            <w:gridSpan w:val="2"/>
            <w:vMerge w:val="restart"/>
            <w:shd w:val="clear" w:color="auto" w:fill="D6E3BC"/>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150,00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580"/>
          <w:jc w:val="center"/>
        </w:trPr>
        <w:tc>
          <w:tcPr>
            <w:tcW w:w="1985" w:type="dxa"/>
            <w:gridSpan w:val="3"/>
            <w:vMerge/>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FBD4B4"/>
            <w:vAlign w:val="center"/>
          </w:tcPr>
          <w:p w:rsidR="00893CD1" w:rsidRPr="00E475C9" w:rsidRDefault="00893CD1" w:rsidP="00E475C9">
            <w:pPr>
              <w:spacing w:after="0" w:line="240" w:lineRule="auto"/>
              <w:jc w:val="both"/>
              <w:rPr>
                <w:rFonts w:ascii="Times New Roman" w:eastAsia="Times New Roman" w:hAnsi="Times New Roman"/>
                <w:lang w:eastAsia="pl-PL"/>
              </w:rPr>
            </w:pPr>
            <w:r w:rsidRPr="00E475C9">
              <w:rPr>
                <w:rFonts w:ascii="Times New Roman" w:eastAsia="Times New Roman" w:hAnsi="Times New Roman"/>
                <w:lang w:eastAsia="pl-PL"/>
              </w:rPr>
              <w:t>Liczba zrealizowanych projektów współpracy</w:t>
            </w:r>
          </w:p>
        </w:tc>
        <w:tc>
          <w:tcPr>
            <w:tcW w:w="851" w:type="dxa"/>
            <w:gridSpan w:val="2"/>
            <w:vMerge w:val="restart"/>
            <w:shd w:val="clear" w:color="auto" w:fill="FBD4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FBD4B4"/>
            <w:vAlign w:val="center"/>
          </w:tcPr>
          <w:p w:rsidR="00893CD1" w:rsidRPr="00317B9A" w:rsidRDefault="00893CD1" w:rsidP="00E475C9">
            <w:pPr>
              <w:spacing w:after="0" w:line="240" w:lineRule="auto"/>
              <w:jc w:val="center"/>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1,00</w:t>
            </w:r>
          </w:p>
        </w:tc>
        <w:tc>
          <w:tcPr>
            <w:tcW w:w="2410" w:type="dxa"/>
            <w:gridSpan w:val="4"/>
            <w:vMerge/>
            <w:shd w:val="clear" w:color="auto" w:fill="D6E3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010" w:type="dxa"/>
            <w:gridSpan w:val="2"/>
            <w:vMerge/>
            <w:shd w:val="clear" w:color="auto" w:fill="D6E3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922" w:type="dxa"/>
            <w:gridSpan w:val="2"/>
            <w:vMerge/>
            <w:shd w:val="clear" w:color="auto" w:fill="D6E3BC"/>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753"/>
          <w:jc w:val="center"/>
        </w:trPr>
        <w:tc>
          <w:tcPr>
            <w:tcW w:w="1985" w:type="dxa"/>
            <w:gridSpan w:val="3"/>
            <w:vMerge/>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vMerge w:val="restart"/>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 xml:space="preserve">Liczba projektów współpracy skierowanych do grup docelowych </w:t>
            </w:r>
          </w:p>
        </w:tc>
        <w:tc>
          <w:tcPr>
            <w:tcW w:w="1010"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szt.</w:t>
            </w:r>
          </w:p>
        </w:tc>
        <w:tc>
          <w:tcPr>
            <w:tcW w:w="922" w:type="dxa"/>
            <w:gridSpan w:val="2"/>
            <w:vMerge w:val="restart"/>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1,00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318"/>
          <w:jc w:val="center"/>
        </w:trPr>
        <w:tc>
          <w:tcPr>
            <w:tcW w:w="1985" w:type="dxa"/>
            <w:gridSpan w:val="3"/>
            <w:vMerge/>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val="restart"/>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wydarzeń/imprez</w:t>
            </w:r>
          </w:p>
        </w:tc>
        <w:tc>
          <w:tcPr>
            <w:tcW w:w="851" w:type="dxa"/>
            <w:gridSpan w:val="2"/>
            <w:vMerge w:val="restart"/>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Szt.</w:t>
            </w:r>
          </w:p>
        </w:tc>
        <w:tc>
          <w:tcPr>
            <w:tcW w:w="850" w:type="dxa"/>
            <w:vMerge w:val="restart"/>
            <w:shd w:val="clear" w:color="auto" w:fill="FBD4B4"/>
            <w:vAlign w:val="center"/>
          </w:tcPr>
          <w:p w:rsidR="00893CD1" w:rsidRPr="00317B9A" w:rsidRDefault="00893CD1" w:rsidP="00E475C9">
            <w:pPr>
              <w:widowControl w:val="0"/>
              <w:pBdr>
                <w:top w:val="nil"/>
                <w:left w:val="nil"/>
                <w:bottom w:val="nil"/>
                <w:right w:val="nil"/>
                <w:between w:val="nil"/>
              </w:pBdr>
              <w:spacing w:after="0" w:line="240" w:lineRule="auto"/>
              <w:rPr>
                <w:rFonts w:ascii="Times New Roman" w:eastAsia="Times New Roman" w:hAnsi="Times New Roman"/>
                <w:i/>
                <w:color w:val="FF0000"/>
                <w:lang w:eastAsia="pl-PL"/>
              </w:rPr>
            </w:pPr>
            <w:r w:rsidRPr="00317B9A">
              <w:rPr>
                <w:rFonts w:ascii="Times New Roman" w:eastAsia="Times New Roman" w:hAnsi="Times New Roman"/>
                <w:i/>
                <w:color w:val="FF0000"/>
                <w:lang w:eastAsia="pl-PL"/>
              </w:rPr>
              <w:t>4,00</w:t>
            </w:r>
          </w:p>
        </w:tc>
        <w:tc>
          <w:tcPr>
            <w:tcW w:w="2410" w:type="dxa"/>
            <w:gridSpan w:val="4"/>
            <w:vMerge/>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p>
        </w:tc>
        <w:tc>
          <w:tcPr>
            <w:tcW w:w="1010"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922" w:type="dxa"/>
            <w:gridSpan w:val="2"/>
            <w:vMerge/>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r w:rsidR="00893CD1" w:rsidRPr="00E475C9" w:rsidTr="00AE2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6" w:type="dxa"/>
          <w:trHeight w:val="201"/>
          <w:jc w:val="center"/>
        </w:trPr>
        <w:tc>
          <w:tcPr>
            <w:tcW w:w="1985" w:type="dxa"/>
            <w:gridSpan w:val="3"/>
            <w:vMerge/>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748" w:type="dxa"/>
            <w:vMerge/>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227" w:type="dxa"/>
            <w:gridSpan w:val="2"/>
            <w:vMerge/>
            <w:tcBorders>
              <w:bottom w:val="single" w:sz="4" w:space="0" w:color="auto"/>
            </w:tcBorders>
            <w:shd w:val="clear" w:color="auto" w:fill="DBEEF3"/>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843" w:type="dxa"/>
            <w:gridSpan w:val="2"/>
            <w:vMerge/>
            <w:tcBorders>
              <w:bottom w:val="single" w:sz="4" w:space="0" w:color="auto"/>
            </w:tcBorders>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1" w:type="dxa"/>
            <w:gridSpan w:val="2"/>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850" w:type="dxa"/>
            <w:vMerge/>
            <w:shd w:val="clear" w:color="auto" w:fill="FBD4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2410" w:type="dxa"/>
            <w:gridSpan w:val="4"/>
            <w:tcBorders>
              <w:bottom w:val="single" w:sz="4" w:space="0" w:color="auto"/>
            </w:tcBorders>
            <w:shd w:val="clear" w:color="auto" w:fill="FCD5B4"/>
            <w:vAlign w:val="center"/>
          </w:tcPr>
          <w:p w:rsidR="00893CD1" w:rsidRPr="00E475C9" w:rsidRDefault="00893CD1" w:rsidP="00E475C9">
            <w:pPr>
              <w:spacing w:after="0" w:line="240" w:lineRule="auto"/>
              <w:rPr>
                <w:rFonts w:ascii="Times New Roman" w:eastAsia="Times New Roman" w:hAnsi="Times New Roman"/>
                <w:lang w:eastAsia="pl-PL"/>
              </w:rPr>
            </w:pPr>
            <w:r w:rsidRPr="00E475C9">
              <w:rPr>
                <w:rFonts w:ascii="Times New Roman" w:eastAsia="Times New Roman" w:hAnsi="Times New Roman"/>
                <w:lang w:eastAsia="pl-PL"/>
              </w:rPr>
              <w:t>Liczba osób uczestniczących w wydarzeniach informacyjno-konsultacyjnych i promocyjnych</w:t>
            </w:r>
          </w:p>
        </w:tc>
        <w:tc>
          <w:tcPr>
            <w:tcW w:w="1010"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osoba</w:t>
            </w:r>
          </w:p>
        </w:tc>
        <w:tc>
          <w:tcPr>
            <w:tcW w:w="922" w:type="dxa"/>
            <w:gridSpan w:val="2"/>
            <w:shd w:val="clear" w:color="auto" w:fill="FCD5B4"/>
            <w:vAlign w:val="center"/>
          </w:tcPr>
          <w:p w:rsidR="00893CD1" w:rsidRPr="00E475C9" w:rsidRDefault="00893CD1" w:rsidP="00E475C9">
            <w:pPr>
              <w:spacing w:after="0" w:line="240" w:lineRule="auto"/>
              <w:jc w:val="center"/>
              <w:rPr>
                <w:rFonts w:ascii="Times New Roman" w:eastAsia="Times New Roman" w:hAnsi="Times New Roman"/>
                <w:lang w:eastAsia="pl-PL"/>
              </w:rPr>
            </w:pPr>
            <w:r w:rsidRPr="00E475C9">
              <w:rPr>
                <w:rFonts w:ascii="Times New Roman" w:eastAsia="Times New Roman" w:hAnsi="Times New Roman"/>
                <w:lang w:eastAsia="pl-PL"/>
              </w:rPr>
              <w:t>500,00</w:t>
            </w:r>
          </w:p>
        </w:tc>
        <w:tc>
          <w:tcPr>
            <w:tcW w:w="1346" w:type="dxa"/>
            <w:gridSpan w:val="3"/>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c>
          <w:tcPr>
            <w:tcW w:w="1418" w:type="dxa"/>
            <w:vMerge/>
            <w:shd w:val="clear" w:color="auto" w:fill="FCD5B4"/>
            <w:vAlign w:val="center"/>
          </w:tcPr>
          <w:p w:rsidR="00893CD1" w:rsidRPr="00E475C9" w:rsidRDefault="00893CD1" w:rsidP="00E475C9">
            <w:pPr>
              <w:widowControl w:val="0"/>
              <w:pBdr>
                <w:top w:val="nil"/>
                <w:left w:val="nil"/>
                <w:bottom w:val="nil"/>
                <w:right w:val="nil"/>
                <w:between w:val="nil"/>
              </w:pBdr>
              <w:spacing w:after="0" w:line="240" w:lineRule="auto"/>
              <w:rPr>
                <w:rFonts w:ascii="Times New Roman" w:eastAsia="Times New Roman" w:hAnsi="Times New Roman"/>
                <w:lang w:eastAsia="pl-PL"/>
              </w:rPr>
            </w:pP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B57213"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4. Projekty współpracy- </w:t>
      </w:r>
      <w:r w:rsidR="00B57213">
        <w:rPr>
          <w:rFonts w:ascii="Times New Roman" w:eastAsia="Times New Roman" w:hAnsi="Times New Roman" w:cs="Times New Roman"/>
          <w:lang w:eastAsia="pl-PL"/>
        </w:rPr>
        <w:t xml:space="preserve">LGD planuje realizacje trzech </w:t>
      </w:r>
      <w:r w:rsidRPr="00E475C9">
        <w:rPr>
          <w:rFonts w:ascii="Times New Roman" w:eastAsia="Times New Roman" w:hAnsi="Times New Roman" w:cs="Times New Roman"/>
          <w:lang w:eastAsia="pl-PL"/>
        </w:rPr>
        <w:t>pro</w:t>
      </w:r>
      <w:r w:rsidR="00B57213">
        <w:rPr>
          <w:rFonts w:ascii="Times New Roman" w:eastAsia="Times New Roman" w:hAnsi="Times New Roman" w:cs="Times New Roman"/>
          <w:lang w:eastAsia="pl-PL"/>
        </w:rPr>
        <w:t>jektów międzynarodowych i pięć</w:t>
      </w:r>
      <w:r w:rsidRPr="00E475C9">
        <w:rPr>
          <w:rFonts w:ascii="Times New Roman" w:eastAsia="Times New Roman" w:hAnsi="Times New Roman" w:cs="Times New Roman"/>
          <w:lang w:eastAsia="pl-PL"/>
        </w:rPr>
        <w:t xml:space="preserve"> regionalnych </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Tabela nr 10.  Zakresy, cele i wskaźniki projektów współpracy</w:t>
      </w: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6095"/>
        <w:gridCol w:w="6096"/>
        <w:gridCol w:w="2693"/>
      </w:tblGrid>
      <w:tr w:rsidR="00E475C9" w:rsidRPr="00E475C9" w:rsidTr="00E63259">
        <w:trPr>
          <w:trHeight w:val="20"/>
        </w:trPr>
        <w:tc>
          <w:tcPr>
            <w:tcW w:w="568" w:type="dxa"/>
            <w:shd w:val="clear" w:color="auto" w:fill="8DB3E2"/>
            <w:vAlign w:val="center"/>
          </w:tcPr>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LP</w:t>
            </w:r>
          </w:p>
        </w:tc>
        <w:tc>
          <w:tcPr>
            <w:tcW w:w="6095" w:type="dxa"/>
            <w:shd w:val="clear" w:color="auto" w:fill="8DB3E2"/>
            <w:vAlign w:val="center"/>
          </w:tcPr>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ZAKRES PROJEKTU WSPÓŁPRACY</w:t>
            </w:r>
          </w:p>
        </w:tc>
        <w:tc>
          <w:tcPr>
            <w:tcW w:w="6096" w:type="dxa"/>
            <w:shd w:val="clear" w:color="auto" w:fill="8DB3E2"/>
            <w:vAlign w:val="center"/>
          </w:tcPr>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PROJEKTU WSPÓŁPRACY</w:t>
            </w:r>
          </w:p>
        </w:tc>
        <w:tc>
          <w:tcPr>
            <w:tcW w:w="2693" w:type="dxa"/>
            <w:shd w:val="clear" w:color="auto" w:fill="8DB3E2"/>
            <w:vAlign w:val="center"/>
          </w:tcPr>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WSKAŹNIKI</w:t>
            </w:r>
          </w:p>
        </w:tc>
      </w:tr>
      <w:tr w:rsidR="00E475C9" w:rsidRPr="00E475C9" w:rsidTr="00E63259">
        <w:trPr>
          <w:trHeight w:val="20"/>
        </w:trPr>
        <w:tc>
          <w:tcPr>
            <w:tcW w:w="568" w:type="dxa"/>
            <w:vAlign w:val="center"/>
          </w:tcPr>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w:t>
            </w:r>
          </w:p>
        </w:tc>
        <w:tc>
          <w:tcPr>
            <w:tcW w:w="6095" w:type="dxa"/>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Młodzieżowa Akademia Komunikacji </w:t>
            </w:r>
            <w:r w:rsidRPr="00E475C9">
              <w:rPr>
                <w:rFonts w:ascii="Times New Roman" w:eastAsia="Times New Roman" w:hAnsi="Times New Roman" w:cs="Times New Roman"/>
                <w:color w:val="000000"/>
                <w:lang w:eastAsia="pl-PL"/>
              </w:rPr>
              <w:t xml:space="preserve">to międzynarodowy projekt, w którym beneficjentami jest młodzież uczestnicząca  w warsztatach dziennikarskich. Tematy warsztatów są z zakresu filmu, dziennikarstwa radiowego, reportażu. Zostaną wykorzystane nowoczesne urządzenia( smart fony, tablety), aplikacje i Internet. Młodzież będzie uczestniczyć w </w:t>
            </w:r>
            <w:r w:rsidRPr="00E475C9">
              <w:rPr>
                <w:rFonts w:ascii="Times New Roman" w:eastAsia="Times New Roman" w:hAnsi="Times New Roman" w:cs="Times New Roman"/>
                <w:color w:val="000000"/>
                <w:lang w:eastAsia="pl-PL"/>
              </w:rPr>
              <w:lastRenderedPageBreak/>
              <w:t>wydarzeniach kulturalnych, turystycznych, historycznych i relacjonować te wydarzenia za pomocą różnych form przekazu.</w:t>
            </w:r>
          </w:p>
        </w:tc>
        <w:tc>
          <w:tcPr>
            <w:tcW w:w="6096" w:type="dxa"/>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 xml:space="preserve">Wzrost innowacyjności i efektywności gospodarowania wspieranie transferu wiedzy, kompetencji i umiejętności. Wzmacnianie dialogu międzykulturowego i między etnicznego poprzez budowanie postaw otwartości i tolerancji wśród młodych ludzi. Włączenie młodzieży z mniejszymi szansami we wspólne inicjatywy, promowanie międzynarodowej współpracy młodzieży </w:t>
            </w:r>
            <w:r w:rsidRPr="00E475C9">
              <w:rPr>
                <w:rFonts w:ascii="Times New Roman" w:eastAsia="Times New Roman" w:hAnsi="Times New Roman" w:cs="Times New Roman"/>
                <w:color w:val="000000"/>
                <w:lang w:eastAsia="pl-PL"/>
              </w:rPr>
              <w:lastRenderedPageBreak/>
              <w:t>z wykorzystaniem nowoczesnych technologii. Promowanie zainteresowania młodzieży edukacją ekologiczną, historia, tradycją, kulturą.</w:t>
            </w:r>
          </w:p>
        </w:tc>
        <w:tc>
          <w:tcPr>
            <w:tcW w:w="2693" w:type="dxa"/>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Wskaźnik produktu –Liczba LGD uczestnicząca w projekcie współpracy- 11;</w:t>
            </w:r>
          </w:p>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color w:val="000000"/>
                <w:lang w:eastAsia="pl-PL"/>
              </w:rPr>
              <w:t>Wskaźnik rezultatu- liczba warsztatów</w:t>
            </w:r>
            <w:r w:rsidRPr="00E475C9">
              <w:rPr>
                <w:rFonts w:ascii="Times New Roman" w:eastAsia="Times New Roman" w:hAnsi="Times New Roman" w:cs="Times New Roman"/>
                <w:b/>
                <w:color w:val="000000"/>
                <w:lang w:eastAsia="pl-PL"/>
              </w:rPr>
              <w:t xml:space="preserve"> dla młodzieży-</w:t>
            </w:r>
            <w:r w:rsidRPr="00E475C9">
              <w:rPr>
                <w:rFonts w:ascii="Times New Roman" w:eastAsia="Times New Roman" w:hAnsi="Times New Roman" w:cs="Times New Roman"/>
                <w:b/>
                <w:color w:val="000000"/>
                <w:lang w:eastAsia="pl-PL"/>
              </w:rPr>
              <w:lastRenderedPageBreak/>
              <w:t>3</w:t>
            </w:r>
          </w:p>
        </w:tc>
      </w:tr>
      <w:tr w:rsidR="00E475C9" w:rsidRPr="00E475C9" w:rsidTr="00E63259">
        <w:trPr>
          <w:trHeight w:val="20"/>
        </w:trPr>
        <w:tc>
          <w:tcPr>
            <w:tcW w:w="568" w:type="dxa"/>
            <w:vAlign w:val="center"/>
          </w:tcPr>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lastRenderedPageBreak/>
              <w:t>2</w:t>
            </w:r>
          </w:p>
        </w:tc>
        <w:tc>
          <w:tcPr>
            <w:tcW w:w="6095" w:type="dxa"/>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PolskieTrasy.pl </w:t>
            </w:r>
            <w:r w:rsidRPr="00E475C9">
              <w:rPr>
                <w:rFonts w:ascii="Times New Roman" w:eastAsia="Times New Roman" w:hAnsi="Times New Roman" w:cs="Times New Roman"/>
                <w:color w:val="000000"/>
                <w:lang w:eastAsia="pl-PL"/>
              </w:rPr>
              <w:t>to projekt regionalny  wykorzystujący aplikacje na urządzenie mobilne przez mieszkańców i turystów. Pokazanie użytkownikom aplikacji atrakcyjności przyrodniczej kulturowej, kulturalnej obszaru i jej mieszkańców. Opracowanie nowego jednolitego systemu promocji obszarów wiejskich z wykorzystaniem aplikacji Polskie Trasy.pl. Projekt obejmuje również przygotowanie konferencji pod nazwą Polskie Trasy.pl- nowoczesne i innowacyjne obszary wiejskie</w:t>
            </w:r>
          </w:p>
        </w:tc>
        <w:tc>
          <w:tcPr>
            <w:tcW w:w="6096" w:type="dxa"/>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Stworzenie nowoczesnego narzędzia promocji (aplikacja na urządzenia mobilne) opisującego atrakcje turystyczne (przyrodnicze i antropogeniczne), bazę usługową (gastronomia, noclegi, lokalne rzemiosło, produkty lokalne), prezentującego aktualny kalendarz lokalnych wydarzeń wzbogaconego o elementy gier rywalizacji. Ponadto w  ramach projektu zostaną opracowane i wydrukowanie materiały promocyjne (mapy, foldery, przewodniki) i gadżety reklamowe promujące lokalne walory turystyczne, gospodarcze i kulturowe.</w:t>
            </w:r>
          </w:p>
        </w:tc>
        <w:tc>
          <w:tcPr>
            <w:tcW w:w="2693" w:type="dxa"/>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Wskaźnik produktu Liczba LGD uczestnicząca w projekcie współpracy- 11;</w:t>
            </w:r>
          </w:p>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color w:val="000000"/>
                <w:lang w:eastAsia="pl-PL"/>
              </w:rPr>
              <w:t>Wskaźnik rezultatu- opracowanie i uruchomienie 1 aplikacji</w:t>
            </w:r>
          </w:p>
        </w:tc>
      </w:tr>
      <w:tr w:rsidR="00E475C9" w:rsidRPr="00E475C9" w:rsidTr="00E63259">
        <w:trPr>
          <w:trHeight w:val="20"/>
        </w:trPr>
        <w:tc>
          <w:tcPr>
            <w:tcW w:w="568" w:type="dxa"/>
            <w:shd w:val="clear" w:color="auto" w:fill="DBE5F1"/>
            <w:vAlign w:val="center"/>
          </w:tcPr>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w:t>
            </w:r>
          </w:p>
        </w:tc>
        <w:tc>
          <w:tcPr>
            <w:tcW w:w="6095" w:type="dxa"/>
            <w:shd w:val="clear" w:color="auto" w:fill="DBE5F1"/>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Bogactwo naszych jezior-promocja obszarów historycznie związanych z rybactwem</w:t>
            </w:r>
            <w:r w:rsidRPr="00E475C9">
              <w:rPr>
                <w:rFonts w:ascii="Times New Roman" w:eastAsia="Times New Roman" w:hAnsi="Times New Roman" w:cs="Times New Roman"/>
                <w:color w:val="000000"/>
                <w:lang w:eastAsia="pl-PL"/>
              </w:rPr>
              <w:t>- organizacja imprez promocyjno-informacyjnych w ramach, których zostaną zaprezentowane zadania wpisujące się w cele projektu. Każda z imprez odbędzie się na obszarze Partnerskiej LGD, a partnerzy aktywnie będą w nich uczestniczyć. W programie imprezy zaprezentowany zostanie sektor rybacki wraz z PZW, zorganizowanych będzie szereg konkursów wpływających na wzrost świadomości mieszkańców np., jakie bogactwa kryją nasze jeziora i rzeki, dlaczego powinniśmy o nie dbać i otaczać je ochroną i zwalczać kłusownictwo. Ponadto odbędą się zawody wędkarskie, konkursy kulinarne, wspólne gotowanie, wydanie gadżetów tematycznych- nagród związanych z projektem np. puzzli, kart do gry itp.. Po zrealizowanym projekcie zostanie wydana publikacja pn. ”Jedz ryby będziesz zdrów” z opisem sektora rybackiego wraz z przepisami potraw, które zwyciężyły w organizowanych konkursach kulinarnych.</w:t>
            </w:r>
          </w:p>
        </w:tc>
        <w:tc>
          <w:tcPr>
            <w:tcW w:w="6096" w:type="dxa"/>
            <w:shd w:val="clear" w:color="auto" w:fill="DBE5F1"/>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Celem projektu jest promocja sektora rybackiego w tym prezentacja dobrych praktyk –projektów, które otrzymały dofinansowanie w poprzedniej perspektywie, wspieranie, wykorzystanie ochrony środowiska na obszarach zależnych od rybactwa ze szczególnym uwzględnieniem rybactwa śródlądowego oraz wykorzystanie ryb słodkowodnych w żywieniu człowieka pn. ”Jedz ryby będziesz zdrów.</w:t>
            </w:r>
          </w:p>
        </w:tc>
        <w:tc>
          <w:tcPr>
            <w:tcW w:w="2693" w:type="dxa"/>
            <w:shd w:val="clear" w:color="auto" w:fill="DBE5F1"/>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color w:val="000000"/>
                <w:lang w:eastAsia="pl-PL"/>
              </w:rPr>
              <w:t>Wskaźnik produktu Liczba LGD uczestnicząca w projekcie współpracy - 3, wskaźnik rezultatu- liczba imprez promocyjno-informacyjnych- 3</w:t>
            </w:r>
          </w:p>
        </w:tc>
      </w:tr>
      <w:tr w:rsidR="00E475C9" w:rsidRPr="00E475C9" w:rsidTr="00E63259">
        <w:trPr>
          <w:trHeight w:val="20"/>
        </w:trPr>
        <w:tc>
          <w:tcPr>
            <w:tcW w:w="568" w:type="dxa"/>
            <w:shd w:val="clear" w:color="auto" w:fill="DBE5F1"/>
            <w:vAlign w:val="center"/>
          </w:tcPr>
          <w:p w:rsidR="00E475C9" w:rsidRPr="00E475C9" w:rsidRDefault="00E475C9" w:rsidP="00E475C9">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4</w:t>
            </w:r>
          </w:p>
        </w:tc>
        <w:tc>
          <w:tcPr>
            <w:tcW w:w="6095" w:type="dxa"/>
            <w:shd w:val="clear" w:color="auto" w:fill="DBE5F1"/>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„Oni lecą” - „</w:t>
            </w:r>
            <w:proofErr w:type="spellStart"/>
            <w:r w:rsidRPr="00E475C9">
              <w:rPr>
                <w:rFonts w:ascii="Times New Roman" w:eastAsia="Times New Roman" w:hAnsi="Times New Roman" w:cs="Times New Roman"/>
                <w:b/>
                <w:color w:val="000000"/>
                <w:lang w:eastAsia="pl-PL"/>
              </w:rPr>
              <w:t>Jie</w:t>
            </w:r>
            <w:proofErr w:type="spellEnd"/>
            <w:r w:rsidRPr="00E475C9">
              <w:rPr>
                <w:rFonts w:ascii="Times New Roman" w:eastAsia="Times New Roman" w:hAnsi="Times New Roman" w:cs="Times New Roman"/>
                <w:b/>
                <w:color w:val="000000"/>
                <w:lang w:eastAsia="pl-PL"/>
              </w:rPr>
              <w:t xml:space="preserve"> </w:t>
            </w:r>
            <w:proofErr w:type="spellStart"/>
            <w:r w:rsidRPr="00E475C9">
              <w:rPr>
                <w:rFonts w:ascii="Times New Roman" w:eastAsia="Times New Roman" w:hAnsi="Times New Roman" w:cs="Times New Roman"/>
                <w:b/>
                <w:color w:val="000000"/>
                <w:lang w:eastAsia="pl-PL"/>
              </w:rPr>
              <w:t>skrenda</w:t>
            </w:r>
            <w:proofErr w:type="spellEnd"/>
            <w:r w:rsidRPr="00E475C9">
              <w:rPr>
                <w:rFonts w:ascii="Times New Roman" w:eastAsia="Times New Roman" w:hAnsi="Times New Roman" w:cs="Times New Roman"/>
                <w:b/>
                <w:color w:val="000000"/>
                <w:lang w:eastAsia="pl-PL"/>
              </w:rPr>
              <w:t>”</w:t>
            </w:r>
          </w:p>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Zakres projektu  zawierał będzie: wybudowanie infrastruktury turystycznej  przy pomniku lotników litewskich w Pszczelniku o charakterze i wzornictwie ludowym litewskim. Przeprowadzenie warsztatów rzeźbiarskich w Polsce i na Litwie, których efektem będą elementy zabudowy infrastruktury turystycznej.  Inicjowanie działań międzysektorowych rozwijających współpracę i generujących wspólne przedsięwzięcia w branży turystycznej. Zorganizowanie dwóch wyjazdów studyjnych w trakcie realizacji projektu w celu wzajemnej konsultacji dla przedsiębiorców i </w:t>
            </w:r>
            <w:r w:rsidRPr="00E475C9">
              <w:rPr>
                <w:rFonts w:ascii="Times New Roman" w:eastAsia="Times New Roman" w:hAnsi="Times New Roman" w:cs="Times New Roman"/>
                <w:color w:val="000000"/>
                <w:lang w:eastAsia="pl-PL"/>
              </w:rPr>
              <w:lastRenderedPageBreak/>
              <w:t>rzemieślników w tym dla mieszkańców z grup defaworyzowanych. Kształtowanie integracji regionów pojezierza myśliborskiego i rejonu Kowna.</w:t>
            </w:r>
          </w:p>
        </w:tc>
        <w:tc>
          <w:tcPr>
            <w:tcW w:w="6096" w:type="dxa"/>
            <w:shd w:val="clear" w:color="auto" w:fill="DBE5F1"/>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Celem projektu jest utworzenie infrastruktury turystycznej o szczególnym akcencie tradycji ludowej litewskiej na terenie pomnika lotników litewskich i w rejonie Kowna nad rzeką Niemen, które nawiązywać będą do wartości patriotycznych, ludowych, tożsamości regionalnej  i przez to rozwijanie kontaktów pomiędzy mieszkańcami z obszaru partnerów projektu.</w:t>
            </w:r>
          </w:p>
        </w:tc>
        <w:tc>
          <w:tcPr>
            <w:tcW w:w="2693" w:type="dxa"/>
            <w:shd w:val="clear" w:color="auto" w:fill="DBE5F1"/>
            <w:vAlign w:val="center"/>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Wskaźnik produktu Liczba LGD uczestnicząca w projekcie współpracy- 2;</w:t>
            </w:r>
          </w:p>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Wskaźnik rezultatu- Produkt turystyczny - 1</w:t>
            </w:r>
          </w:p>
        </w:tc>
      </w:tr>
    </w:tbl>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126" w:name="_1idq7dh" w:colFirst="0" w:colLast="0"/>
      <w:bookmarkEnd w:id="126"/>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B57213" w:rsidP="00E475C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Planowane 4</w:t>
      </w:r>
      <w:r w:rsidR="00E839DA">
        <w:rPr>
          <w:rFonts w:ascii="Times New Roman" w:eastAsia="Times New Roman" w:hAnsi="Times New Roman" w:cs="Times New Roman"/>
          <w:color w:val="FF0000"/>
          <w:lang w:eastAsia="pl-PL"/>
        </w:rPr>
        <w:t xml:space="preserve"> </w:t>
      </w:r>
      <w:r w:rsidR="00E475C9" w:rsidRPr="00E475C9">
        <w:rPr>
          <w:rFonts w:ascii="Times New Roman" w:eastAsia="Times New Roman" w:hAnsi="Times New Roman" w:cs="Times New Roman"/>
          <w:lang w:eastAsia="pl-PL"/>
        </w:rPr>
        <w:t xml:space="preserve">projekty współpracy po 31.12.2018 r.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6095"/>
        <w:gridCol w:w="6095"/>
        <w:gridCol w:w="2693"/>
      </w:tblGrid>
      <w:tr w:rsidR="00E475C9" w:rsidRPr="00E475C9" w:rsidTr="00E63259">
        <w:trPr>
          <w:trHeight w:val="20"/>
        </w:trPr>
        <w:tc>
          <w:tcPr>
            <w:tcW w:w="534"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w:t>
            </w:r>
          </w:p>
        </w:tc>
        <w:tc>
          <w:tcPr>
            <w:tcW w:w="6095" w:type="dxa"/>
            <w:shd w:val="clear" w:color="auto" w:fill="DBE5F1"/>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Ekomuzea – tworzenie produktu turystycznego</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Wspólne  działania partnerów projektu z zakresu promocji innowacyjnego i kreatywnego podejścia do przedsiębiorczości w różnych dziedzinach, turystyce, gastronomii, informatyce, tworzenie klastrów producenckich.</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Zorganizowanie warsztatów dla uczestników projektu.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Zaangażowanie grup społecznych przy realizacji projektu.</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Spotkania z mieszkańcami obszarów LGD biorących udział w projekcie.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Spotkania z przedsiębiorcami i rzemieślnikami.</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Przygotowanie spotkań targowych w miejscach wyznaczonych przez partnerów. </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Udział uczestników w wydarzeniach organizowanych przez partnerów projektu LGD.</w:t>
            </w:r>
          </w:p>
        </w:tc>
        <w:tc>
          <w:tcPr>
            <w:tcW w:w="6095" w:type="dxa"/>
            <w:shd w:val="clear" w:color="auto" w:fill="DBE5F1"/>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zależności od lokalnych możliwości każda LGD wybierze obszar, w którym widzi największy potencjał innowacyjności i kreatywności. Na swoich obszarach poszukiwać będzie ciekawe rozwiązania, najlepsze pomysły. Projekt ma za zadanie utworzenie wspólnego produktu turystycznego, który połączy dotychczasowe działania partnerów z wykorzystaniem zasobów przyrodniczych, kulturowych, historycznych. Dzięki utworzonemu wspólnych ciekawych propozycji zostanie utworzona marka turystyczna. Elementami projektu będą wyjazdy nie tylko biznesowe (business </w:t>
            </w:r>
            <w:proofErr w:type="spellStart"/>
            <w:r w:rsidRPr="00E475C9">
              <w:rPr>
                <w:rFonts w:ascii="Times New Roman" w:eastAsia="Times New Roman" w:hAnsi="Times New Roman" w:cs="Times New Roman"/>
                <w:lang w:eastAsia="pl-PL"/>
              </w:rPr>
              <w:t>trips</w:t>
            </w:r>
            <w:proofErr w:type="spellEnd"/>
            <w:r w:rsidRPr="00E475C9">
              <w:rPr>
                <w:rFonts w:ascii="Times New Roman" w:eastAsia="Times New Roman" w:hAnsi="Times New Roman" w:cs="Times New Roman"/>
                <w:lang w:eastAsia="pl-PL"/>
              </w:rPr>
              <w:t>) dla przedstawicieli m.in. firm, biur podróży, instytucji kultury i sportu, które powinny przyczynić się do koordynowania kontaktów pomiędzy autorami ciekawych i kreatywnych pomysłów a ewentualnymi inwestorami.</w:t>
            </w:r>
          </w:p>
          <w:p w:rsidR="00E475C9" w:rsidRPr="00E475C9" w:rsidRDefault="00E475C9" w:rsidP="00E475C9">
            <w:pPr>
              <w:spacing w:after="0" w:line="240" w:lineRule="auto"/>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W ramach projektu planowane jest udział  partnerów projektu oraz uczestników w targach turystycznych na terenie UE.</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Projekt skierowany jest do mieszkańców obszarów partnerów projektu.</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eastAsiaTheme="minorEastAsia"/>
                <w:lang w:eastAsia="pl-PL"/>
              </w:rPr>
              <w:t xml:space="preserve">Celem projektu jest: Wspieranie zrównoważonego rozwoju turystyki opartej na produktach, usługach oraz inicjatywach i </w:t>
            </w:r>
            <w:r w:rsidRPr="00E475C9">
              <w:rPr>
                <w:rFonts w:eastAsiaTheme="minorEastAsia"/>
                <w:lang w:eastAsia="pl-PL"/>
              </w:rPr>
              <w:lastRenderedPageBreak/>
              <w:t xml:space="preserve">przedsięwzięciach wykorzystujących lokalne dziedzictwo kulturowo-historyczne i przyrodnicze poprzez utworzenie systemów zarządzania i promocji  </w:t>
            </w:r>
            <w:proofErr w:type="spellStart"/>
            <w:r w:rsidRPr="00E475C9">
              <w:rPr>
                <w:rFonts w:eastAsiaTheme="minorEastAsia"/>
                <w:lang w:eastAsia="pl-PL"/>
              </w:rPr>
              <w:t>ekomuzeów</w:t>
            </w:r>
            <w:proofErr w:type="spellEnd"/>
          </w:p>
        </w:tc>
        <w:tc>
          <w:tcPr>
            <w:tcW w:w="2693" w:type="dxa"/>
            <w:shd w:val="clear" w:color="auto" w:fill="DBE5F1"/>
            <w:vAlign w:val="center"/>
          </w:tcPr>
          <w:p w:rsidR="00E475C9" w:rsidRPr="00E475C9" w:rsidRDefault="00E475C9" w:rsidP="00E475C9">
            <w:pPr>
              <w:spacing w:after="0" w:line="240" w:lineRule="auto"/>
              <w:rPr>
                <w:rFonts w:ascii="Times New Roman" w:eastAsia="Times New Roman" w:hAnsi="Times New Roman" w:cs="Times New Roman"/>
                <w:u w:val="single"/>
                <w:lang w:eastAsia="pl-PL"/>
              </w:rPr>
            </w:pPr>
            <w:r w:rsidRPr="00E475C9">
              <w:rPr>
                <w:rFonts w:ascii="Times New Roman" w:eastAsia="Times New Roman" w:hAnsi="Times New Roman" w:cs="Times New Roman"/>
                <w:u w:val="single"/>
                <w:lang w:eastAsia="pl-PL"/>
              </w:rPr>
              <w:lastRenderedPageBreak/>
              <w:t xml:space="preserve">Wskaźnik produktu </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LGD uczestnicząca w projekcie współpracy- 7</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utworzonych produktów turystycznych - 1</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u w:val="single"/>
                <w:lang w:eastAsia="pl-PL"/>
              </w:rPr>
              <w:t>Wskaźnik rezultatu</w:t>
            </w:r>
            <w:r w:rsidRPr="00E475C9">
              <w:rPr>
                <w:rFonts w:ascii="Times New Roman" w:eastAsia="Times New Roman" w:hAnsi="Times New Roman" w:cs="Times New Roman"/>
                <w:lang w:eastAsia="pl-PL"/>
              </w:rPr>
              <w:t xml:space="preserve">- </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projektów współpracy międzynarodowej – 1 (sprawozdanie z projektu)</w:t>
            </w: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Zaplanowano 200 000,00 zł</w:t>
            </w:r>
          </w:p>
        </w:tc>
      </w:tr>
      <w:tr w:rsidR="00E475C9" w:rsidRPr="00E475C9" w:rsidTr="00E63259">
        <w:trPr>
          <w:trHeight w:val="20"/>
        </w:trPr>
        <w:tc>
          <w:tcPr>
            <w:tcW w:w="534"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lastRenderedPageBreak/>
              <w:t>2</w:t>
            </w:r>
          </w:p>
        </w:tc>
        <w:tc>
          <w:tcPr>
            <w:tcW w:w="6095" w:type="dxa"/>
            <w:shd w:val="clear" w:color="auto" w:fill="DBE5F1"/>
          </w:tcPr>
          <w:p w:rsidR="00E475C9" w:rsidRPr="00E475C9" w:rsidRDefault="00E475C9" w:rsidP="00E475C9">
            <w:pPr>
              <w:spacing w:after="0"/>
              <w:rPr>
                <w:rFonts w:ascii="Times New Roman" w:eastAsia="Arial" w:hAnsi="Times New Roman" w:cs="Times New Roman"/>
                <w:b/>
                <w:lang w:eastAsia="pl-PL"/>
              </w:rPr>
            </w:pPr>
            <w:r w:rsidRPr="00E475C9">
              <w:rPr>
                <w:rFonts w:ascii="Times New Roman" w:eastAsia="Arial" w:hAnsi="Times New Roman" w:cs="Times New Roman"/>
                <w:b/>
                <w:lang w:eastAsia="pl-PL"/>
              </w:rPr>
              <w:t>„Wrota Czasu - Trasa megalityczna”</w:t>
            </w:r>
          </w:p>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 xml:space="preserve">Wspólne  działania dwóch partnerów projektu z zakresu wykorzystania zasobów historycznych w sposób  innowacyjny. </w:t>
            </w:r>
          </w:p>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 xml:space="preserve">Projekt polegał będzie na utworzeniu nowej historycznej trasy tematycznej leżącej na obszarze 2 LGD. Na terenie partnerskich LGD zachowane zostały w dobrym stanie pozostałości budowli megalitycznych. W ramach projektu na terenie LDG “WIR” (gmina Dolice)  wybudowany zostanie obiekt turystyczny w postaci grobowca megalitycznego, wytyczony zostanie szlak turystyczny po pozostałościach megalitycznych oraz na terenie LGD Lider Pojezierza utworzona zostanie trwała wystawa ze zdjęciami z informacją o trasie. Zaplanowane jest wydanie materiałów promocyjnych i informacyjnych o czasach sprzed ok. 3000 lat temu. Zaplanowane jest również wykonanie strojów z epoki megalitycznej. </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Arial" w:hAnsi="Times New Roman" w:cs="Times New Roman"/>
                <w:lang w:eastAsia="pl-PL"/>
              </w:rPr>
              <w:t xml:space="preserve">Ponadto zaplanowana jest żywa konferencja megalityczna. </w:t>
            </w:r>
          </w:p>
        </w:tc>
        <w:tc>
          <w:tcPr>
            <w:tcW w:w="6095" w:type="dxa"/>
            <w:shd w:val="clear" w:color="auto" w:fill="DBE5F1"/>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Arial" w:hAnsi="Times New Roman" w:cs="Times New Roman"/>
                <w:lang w:eastAsia="pl-PL"/>
              </w:rPr>
              <w:t xml:space="preserve">Celem projektu będzie wybudowanie niekomercyjnej infrastruktury turystycznej, wyznaczenie trasy megalitycznej i ścieżki edukacyjnej oraz trwałej wystawy megalitycznej. Działania miękkie związane będą z  aktywizacją mieszkańców na terenie realizacji projektu polegającej na  wykorzystaniu zasobów historycznych związanych z utworzoną infrastrukturą.  </w:t>
            </w:r>
          </w:p>
        </w:tc>
        <w:tc>
          <w:tcPr>
            <w:tcW w:w="2693" w:type="dxa"/>
            <w:shd w:val="clear" w:color="auto" w:fill="DBE5F1"/>
          </w:tcPr>
          <w:p w:rsidR="00E475C9" w:rsidRPr="00E475C9" w:rsidRDefault="00E475C9" w:rsidP="00E475C9">
            <w:pPr>
              <w:spacing w:after="0"/>
              <w:rPr>
                <w:rFonts w:ascii="Times New Roman" w:eastAsia="Arial" w:hAnsi="Times New Roman" w:cs="Times New Roman"/>
                <w:u w:val="single"/>
                <w:lang w:eastAsia="pl-PL"/>
              </w:rPr>
            </w:pPr>
            <w:r w:rsidRPr="00E475C9">
              <w:rPr>
                <w:rFonts w:ascii="Times New Roman" w:eastAsia="Arial" w:hAnsi="Times New Roman" w:cs="Times New Roman"/>
                <w:u w:val="single"/>
                <w:lang w:eastAsia="pl-PL"/>
              </w:rPr>
              <w:t xml:space="preserve">Wskaźnik produktu </w:t>
            </w:r>
          </w:p>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Liczba LGD uczestnicząca w projekcie współpracy- 2;</w:t>
            </w:r>
          </w:p>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Liczba utworzonych tras tematycznych - 1</w:t>
            </w:r>
          </w:p>
          <w:p w:rsidR="00E475C9" w:rsidRPr="00E475C9" w:rsidRDefault="00E475C9" w:rsidP="00E475C9">
            <w:pPr>
              <w:spacing w:after="0"/>
              <w:rPr>
                <w:rFonts w:ascii="Times New Roman" w:eastAsia="Arial" w:hAnsi="Times New Roman" w:cs="Times New Roman"/>
                <w:u w:val="single"/>
                <w:lang w:eastAsia="pl-PL"/>
              </w:rPr>
            </w:pPr>
            <w:r w:rsidRPr="00E475C9">
              <w:rPr>
                <w:rFonts w:ascii="Times New Roman" w:eastAsia="Arial" w:hAnsi="Times New Roman" w:cs="Times New Roman"/>
                <w:u w:val="single"/>
                <w:lang w:eastAsia="pl-PL"/>
              </w:rPr>
              <w:t>Wskaźnik rezultatu-</w:t>
            </w:r>
          </w:p>
          <w:p w:rsidR="00E475C9" w:rsidRPr="00E475C9" w:rsidRDefault="00E475C9" w:rsidP="00E475C9">
            <w:pPr>
              <w:spacing w:after="0" w:line="240" w:lineRule="auto"/>
              <w:rPr>
                <w:rFonts w:ascii="Times New Roman" w:eastAsia="Arial" w:hAnsi="Times New Roman" w:cs="Times New Roman"/>
                <w:lang w:eastAsia="pl-PL"/>
              </w:rPr>
            </w:pPr>
            <w:r w:rsidRPr="00E475C9">
              <w:rPr>
                <w:rFonts w:ascii="Times New Roman" w:eastAsia="Arial" w:hAnsi="Times New Roman" w:cs="Times New Roman"/>
                <w:lang w:eastAsia="pl-PL"/>
              </w:rPr>
              <w:t>Liczba projektów współpracy regionalnej – 1 (sprawozdanie z projektu)</w:t>
            </w:r>
          </w:p>
          <w:p w:rsidR="00E475C9" w:rsidRPr="00E475C9" w:rsidRDefault="00E475C9" w:rsidP="00E475C9">
            <w:pPr>
              <w:spacing w:after="0" w:line="240" w:lineRule="auto"/>
              <w:rPr>
                <w:rFonts w:ascii="Times New Roman" w:eastAsia="Arial" w:hAnsi="Times New Roman" w:cs="Times New Roman"/>
                <w:lang w:eastAsia="pl-PL"/>
              </w:rPr>
            </w:pPr>
          </w:p>
          <w:p w:rsidR="00E475C9" w:rsidRPr="00E475C9" w:rsidRDefault="00E475C9" w:rsidP="00E475C9">
            <w:pPr>
              <w:spacing w:after="0" w:line="240" w:lineRule="auto"/>
              <w:rPr>
                <w:rFonts w:ascii="Times New Roman" w:eastAsia="Arial" w:hAnsi="Times New Roman" w:cs="Times New Roman"/>
                <w:lang w:eastAsia="pl-PL"/>
              </w:rPr>
            </w:pPr>
          </w:p>
          <w:p w:rsidR="00E475C9" w:rsidRPr="00E475C9" w:rsidRDefault="00E475C9" w:rsidP="00E475C9">
            <w:pPr>
              <w:spacing w:after="0" w:line="240" w:lineRule="auto"/>
              <w:rPr>
                <w:rFonts w:ascii="Times New Roman" w:eastAsia="Arial" w:hAnsi="Times New Roman" w:cs="Times New Roman"/>
                <w:lang w:eastAsia="pl-PL"/>
              </w:rPr>
            </w:pPr>
          </w:p>
          <w:p w:rsidR="00E475C9" w:rsidRPr="00E475C9" w:rsidRDefault="00E475C9" w:rsidP="00E475C9">
            <w:pPr>
              <w:spacing w:after="0" w:line="240" w:lineRule="auto"/>
              <w:rPr>
                <w:rFonts w:ascii="Times New Roman" w:eastAsia="Arial" w:hAnsi="Times New Roman" w:cs="Times New Roman"/>
                <w:lang w:eastAsia="pl-PL"/>
              </w:rPr>
            </w:pPr>
          </w:p>
          <w:p w:rsidR="00E475C9" w:rsidRPr="00E475C9" w:rsidRDefault="00E475C9" w:rsidP="00E475C9">
            <w:pPr>
              <w:spacing w:after="0" w:line="240" w:lineRule="auto"/>
              <w:rPr>
                <w:rFonts w:ascii="Times New Roman" w:eastAsia="Arial" w:hAnsi="Times New Roman" w:cs="Times New Roman"/>
                <w:lang w:eastAsia="pl-PL"/>
              </w:rPr>
            </w:pPr>
          </w:p>
          <w:p w:rsidR="00E475C9" w:rsidRPr="00E475C9" w:rsidRDefault="00E475C9" w:rsidP="00E475C9">
            <w:pPr>
              <w:spacing w:after="0" w:line="240" w:lineRule="auto"/>
              <w:rPr>
                <w:rFonts w:ascii="Times New Roman" w:eastAsia="Arial" w:hAnsi="Times New Roman" w:cs="Times New Roman"/>
                <w:lang w:eastAsia="pl-PL"/>
              </w:rPr>
            </w:pPr>
          </w:p>
          <w:p w:rsidR="00E475C9" w:rsidRPr="00E475C9" w:rsidRDefault="00E475C9" w:rsidP="00E475C9">
            <w:pPr>
              <w:spacing w:after="0" w:line="240" w:lineRule="auto"/>
              <w:rPr>
                <w:rFonts w:ascii="Times New Roman" w:eastAsia="Arial"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Arial" w:hAnsi="Times New Roman" w:cs="Times New Roman"/>
                <w:lang w:eastAsia="pl-PL"/>
              </w:rPr>
              <w:t>Zaplanowano 150 000,00 zł</w:t>
            </w:r>
          </w:p>
        </w:tc>
      </w:tr>
      <w:tr w:rsidR="00E475C9" w:rsidRPr="00E475C9" w:rsidTr="00E63259">
        <w:trPr>
          <w:trHeight w:val="20"/>
        </w:trPr>
        <w:tc>
          <w:tcPr>
            <w:tcW w:w="534"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3. </w:t>
            </w:r>
          </w:p>
        </w:tc>
        <w:tc>
          <w:tcPr>
            <w:tcW w:w="6095" w:type="dxa"/>
            <w:shd w:val="clear" w:color="auto" w:fill="DBE5F1"/>
          </w:tcPr>
          <w:p w:rsidR="00E475C9" w:rsidRPr="00E475C9" w:rsidRDefault="00E475C9" w:rsidP="00E475C9">
            <w:pPr>
              <w:spacing w:after="0"/>
              <w:rPr>
                <w:rFonts w:ascii="Times New Roman" w:eastAsia="Arial" w:hAnsi="Times New Roman" w:cs="Times New Roman"/>
                <w:b/>
                <w:lang w:eastAsia="pl-PL"/>
              </w:rPr>
            </w:pPr>
            <w:r w:rsidRPr="00E475C9">
              <w:rPr>
                <w:rFonts w:ascii="Times New Roman" w:eastAsia="Arial" w:hAnsi="Times New Roman" w:cs="Times New Roman"/>
                <w:b/>
                <w:lang w:eastAsia="pl-PL"/>
              </w:rPr>
              <w:t>„Lecimy Razem”–</w:t>
            </w:r>
          </w:p>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 xml:space="preserve">Projekt realizowany przez LGD Lider Pojezierza i VVG Kauno.  LGD z Rejonu Kowna jest stałym partnerem projektów współpracy. Operacja Lecimy Razem jest to już 3 projekt. </w:t>
            </w:r>
          </w:p>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 xml:space="preserve">Projekt ma za zadanie  przygotowanie sektorów realizujących LSR obydwu partnerów do wzajemnej współpracy.  Myślą przewodnią będzie wspólna historia Polski i Litwy oraz  zrealizowane wcześniej wspólne projekty związane z historią lotników litewskich i ich katastrofa w Pszczelniku. Nazwa Lecimy Razem jest kolejny etap projektu </w:t>
            </w:r>
            <w:proofErr w:type="spellStart"/>
            <w:r w:rsidRPr="00E475C9">
              <w:rPr>
                <w:rFonts w:ascii="Times New Roman" w:eastAsia="Arial" w:hAnsi="Times New Roman" w:cs="Times New Roman"/>
                <w:lang w:eastAsia="pl-PL"/>
              </w:rPr>
              <w:t>Jie</w:t>
            </w:r>
            <w:proofErr w:type="spellEnd"/>
            <w:r w:rsidRPr="00E475C9">
              <w:rPr>
                <w:rFonts w:ascii="Times New Roman" w:eastAsia="Arial" w:hAnsi="Times New Roman" w:cs="Times New Roman"/>
                <w:lang w:eastAsia="pl-PL"/>
              </w:rPr>
              <w:t xml:space="preserve"> </w:t>
            </w:r>
            <w:proofErr w:type="spellStart"/>
            <w:r w:rsidRPr="00E475C9">
              <w:rPr>
                <w:rFonts w:ascii="Times New Roman" w:eastAsia="Arial" w:hAnsi="Times New Roman" w:cs="Times New Roman"/>
                <w:lang w:eastAsia="pl-PL"/>
              </w:rPr>
              <w:t>skrenda</w:t>
            </w:r>
            <w:proofErr w:type="spellEnd"/>
            <w:r w:rsidRPr="00E475C9">
              <w:rPr>
                <w:rFonts w:ascii="Times New Roman" w:eastAsia="Arial" w:hAnsi="Times New Roman" w:cs="Times New Roman"/>
                <w:lang w:eastAsia="pl-PL"/>
              </w:rPr>
              <w:t xml:space="preserve"> – Oni Lecą.</w:t>
            </w:r>
          </w:p>
          <w:p w:rsidR="00E475C9" w:rsidRPr="00E475C9" w:rsidRDefault="00E475C9" w:rsidP="00E475C9">
            <w:pPr>
              <w:spacing w:after="0"/>
              <w:rPr>
                <w:rFonts w:ascii="Times New Roman" w:eastAsia="Arial" w:hAnsi="Times New Roman" w:cs="Times New Roman"/>
                <w:lang w:eastAsia="pl-PL"/>
              </w:rPr>
            </w:pPr>
          </w:p>
        </w:tc>
        <w:tc>
          <w:tcPr>
            <w:tcW w:w="6095" w:type="dxa"/>
            <w:shd w:val="clear" w:color="auto" w:fill="DBE5F1"/>
          </w:tcPr>
          <w:p w:rsidR="00E475C9" w:rsidRPr="00E475C9" w:rsidRDefault="00E475C9" w:rsidP="00E475C9">
            <w:pPr>
              <w:spacing w:after="0" w:line="240" w:lineRule="auto"/>
              <w:jc w:val="both"/>
              <w:rPr>
                <w:rFonts w:ascii="Times New Roman" w:eastAsia="Arial" w:hAnsi="Times New Roman" w:cs="Times New Roman"/>
                <w:lang w:eastAsia="pl-PL"/>
              </w:rPr>
            </w:pPr>
            <w:r w:rsidRPr="00E475C9">
              <w:rPr>
                <w:rFonts w:ascii="Times New Roman" w:eastAsia="Arial" w:hAnsi="Times New Roman" w:cs="Times New Roman"/>
                <w:lang w:eastAsia="pl-PL"/>
              </w:rPr>
              <w:t xml:space="preserve">Celem projektu jest utworzenie relacji i wzajemnej współpracy w trzech sektorach. Sektor społeczny – nawiązanie współpracy  zakresie wymiany KGW oraz stowarzyszeń  i harcerzy.  Sektor publiczny – współpraca policji w dziedzinie tworzenia młodzieżowych projektów obywatelskich, współpraca samorządu lokalnego nie mającego jeszcze partnera zagranicznego z obszaru działania LGD oraz sektora gospodarczego w zakresie wymiany doświadczeń oraz ewentualnych wspólnych projektów gospodarczych.  </w:t>
            </w:r>
          </w:p>
          <w:p w:rsidR="00E475C9" w:rsidRPr="00E475C9" w:rsidRDefault="00E475C9" w:rsidP="00E475C9">
            <w:pPr>
              <w:spacing w:after="0" w:line="240" w:lineRule="auto"/>
              <w:jc w:val="both"/>
              <w:rPr>
                <w:rFonts w:ascii="Times New Roman" w:eastAsia="Arial" w:hAnsi="Times New Roman" w:cs="Times New Roman"/>
                <w:lang w:eastAsia="pl-PL"/>
              </w:rPr>
            </w:pPr>
            <w:r w:rsidRPr="00E475C9">
              <w:rPr>
                <w:rFonts w:ascii="Times New Roman" w:eastAsia="Arial" w:hAnsi="Times New Roman" w:cs="Times New Roman"/>
                <w:lang w:eastAsia="pl-PL"/>
              </w:rPr>
              <w:t xml:space="preserve">Celem projektu jest rozpoczęcie prac nad utworzeniem Domu Leadera w rejonie Kowna. Partner litewski w ramach projektu będzie remontował obiekt z przeznaczeniem na biuro LGD. W pomieszczeniach zaplanowano miejsce, gdzie będą </w:t>
            </w:r>
            <w:r w:rsidRPr="00E475C9">
              <w:rPr>
                <w:rFonts w:ascii="Times New Roman" w:eastAsia="Arial" w:hAnsi="Times New Roman" w:cs="Times New Roman"/>
                <w:lang w:eastAsia="pl-PL"/>
              </w:rPr>
              <w:lastRenderedPageBreak/>
              <w:t xml:space="preserve">przeprowadzane  warsztaty szkolenia oraz seminaria związane z ideą Leadera, CLLD, RLKS. W Domu Leadera będzie wdrażany program społeczeństwa obywatelskiego i samodzielności obywatelskiej.  </w:t>
            </w:r>
          </w:p>
        </w:tc>
        <w:tc>
          <w:tcPr>
            <w:tcW w:w="2693" w:type="dxa"/>
            <w:shd w:val="clear" w:color="auto" w:fill="DBE5F1"/>
          </w:tcPr>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u w:val="single"/>
                <w:lang w:eastAsia="pl-PL"/>
              </w:rPr>
            </w:pPr>
            <w:r w:rsidRPr="00E475C9">
              <w:rPr>
                <w:rFonts w:ascii="Times New Roman" w:eastAsia="Times New Roman" w:hAnsi="Times New Roman" w:cs="Times New Roman"/>
                <w:u w:val="single"/>
                <w:lang w:eastAsia="pl-PL"/>
              </w:rPr>
              <w:lastRenderedPageBreak/>
              <w:t xml:space="preserve">Wskaźnik produktu </w:t>
            </w:r>
          </w:p>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LGD uczestnicząca w projekcie współpracy- 3;</w:t>
            </w:r>
          </w:p>
          <w:p w:rsidR="00E475C9" w:rsidRPr="00E475C9" w:rsidRDefault="00E475C9" w:rsidP="00E475C9">
            <w:pPr>
              <w:spacing w:after="0"/>
              <w:rPr>
                <w:rFonts w:ascii="Times New Roman" w:eastAsia="Times New Roman" w:hAnsi="Times New Roman" w:cs="Times New Roman"/>
                <w:lang w:eastAsia="pl-PL"/>
              </w:rPr>
            </w:pPr>
            <w:r w:rsidRPr="00E475C9">
              <w:rPr>
                <w:rFonts w:ascii="Times New Roman" w:eastAsia="Times New Roman" w:hAnsi="Times New Roman" w:cs="Times New Roman"/>
                <w:u w:val="single"/>
                <w:lang w:eastAsia="pl-PL"/>
              </w:rPr>
              <w:t>Wskaźnik rezultatu</w:t>
            </w:r>
            <w:r w:rsidRPr="00E475C9">
              <w:rPr>
                <w:rFonts w:ascii="Times New Roman" w:eastAsia="Times New Roman" w:hAnsi="Times New Roman" w:cs="Times New Roman"/>
                <w:lang w:eastAsia="pl-PL"/>
              </w:rPr>
              <w:t xml:space="preserve">- </w:t>
            </w:r>
          </w:p>
          <w:p w:rsidR="00E475C9" w:rsidRPr="00E475C9" w:rsidRDefault="00E475C9" w:rsidP="00E475C9">
            <w:pPr>
              <w:spacing w:after="0"/>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międzynarodowych projektów współpracy– 1</w:t>
            </w:r>
          </w:p>
          <w:p w:rsidR="00E475C9" w:rsidRPr="00E475C9" w:rsidRDefault="00E475C9" w:rsidP="00E475C9">
            <w:pPr>
              <w:spacing w:after="0"/>
              <w:rPr>
                <w:rFonts w:ascii="Times New Roman" w:eastAsia="Times New Roman" w:hAnsi="Times New Roman" w:cs="Times New Roman"/>
                <w:lang w:eastAsia="pl-PL"/>
              </w:rPr>
            </w:pPr>
          </w:p>
          <w:p w:rsidR="00E475C9" w:rsidRPr="00E475C9" w:rsidRDefault="00E475C9" w:rsidP="00E475C9">
            <w:pPr>
              <w:spacing w:after="0"/>
              <w:rPr>
                <w:rFonts w:ascii="Times New Roman" w:eastAsia="Times New Roman" w:hAnsi="Times New Roman" w:cs="Times New Roman"/>
                <w:lang w:eastAsia="pl-PL"/>
              </w:rPr>
            </w:pPr>
          </w:p>
          <w:p w:rsidR="00E475C9" w:rsidRPr="00E475C9" w:rsidRDefault="00E475C9" w:rsidP="00E475C9">
            <w:pPr>
              <w:spacing w:after="0"/>
              <w:rPr>
                <w:rFonts w:ascii="Times New Roman" w:eastAsia="Times New Roman" w:hAnsi="Times New Roman" w:cs="Times New Roman"/>
                <w:lang w:eastAsia="pl-PL"/>
              </w:rPr>
            </w:pPr>
          </w:p>
          <w:p w:rsidR="00E475C9" w:rsidRPr="00E475C9" w:rsidRDefault="00E475C9" w:rsidP="00E475C9">
            <w:pPr>
              <w:spacing w:after="0"/>
              <w:rPr>
                <w:rFonts w:ascii="Times New Roman" w:eastAsia="Times New Roman" w:hAnsi="Times New Roman" w:cs="Times New Roman"/>
                <w:lang w:eastAsia="pl-PL"/>
              </w:rPr>
            </w:pPr>
          </w:p>
          <w:p w:rsidR="00E475C9" w:rsidRPr="00E475C9" w:rsidRDefault="00E475C9" w:rsidP="00E475C9">
            <w:pPr>
              <w:spacing w:after="0"/>
              <w:rPr>
                <w:rFonts w:ascii="Times New Roman" w:eastAsia="Times New Roman" w:hAnsi="Times New Roman" w:cs="Times New Roman"/>
                <w:lang w:eastAsia="pl-PL"/>
              </w:rPr>
            </w:pPr>
          </w:p>
          <w:p w:rsidR="00E475C9" w:rsidRPr="00E475C9" w:rsidRDefault="00E475C9" w:rsidP="00E475C9">
            <w:pPr>
              <w:spacing w:after="0"/>
              <w:rPr>
                <w:rFonts w:ascii="Times New Roman" w:eastAsia="Times New Roman" w:hAnsi="Times New Roman" w:cs="Times New Roman"/>
                <w:lang w:eastAsia="pl-PL"/>
              </w:rPr>
            </w:pPr>
          </w:p>
          <w:p w:rsidR="00E475C9" w:rsidRPr="00E475C9" w:rsidRDefault="00E475C9" w:rsidP="00E475C9">
            <w:pPr>
              <w:spacing w:after="0"/>
              <w:rPr>
                <w:rFonts w:ascii="Times New Roman" w:eastAsia="Times New Roman" w:hAnsi="Times New Roman" w:cs="Times New Roman"/>
                <w:lang w:eastAsia="pl-PL"/>
              </w:rPr>
            </w:pPr>
          </w:p>
          <w:p w:rsidR="00E475C9" w:rsidRPr="00E475C9" w:rsidRDefault="00E475C9" w:rsidP="00E475C9">
            <w:pPr>
              <w:spacing w:after="0"/>
              <w:rPr>
                <w:rFonts w:ascii="Times New Roman" w:eastAsia="Times New Roman" w:hAnsi="Times New Roman" w:cs="Times New Roman"/>
                <w:lang w:eastAsia="pl-PL"/>
              </w:rPr>
            </w:pPr>
          </w:p>
          <w:p w:rsidR="00E475C9" w:rsidRPr="00E475C9" w:rsidRDefault="007D6C02" w:rsidP="00E475C9">
            <w:pPr>
              <w:spacing w:after="0"/>
              <w:rPr>
                <w:rFonts w:ascii="Times New Roman" w:eastAsia="Arial" w:hAnsi="Times New Roman" w:cs="Times New Roman"/>
                <w:u w:val="single"/>
                <w:lang w:eastAsia="pl-PL"/>
              </w:rPr>
            </w:pPr>
            <w:r>
              <w:rPr>
                <w:rFonts w:ascii="Times New Roman" w:eastAsia="Times New Roman" w:hAnsi="Times New Roman" w:cs="Times New Roman"/>
                <w:lang w:eastAsia="pl-PL"/>
              </w:rPr>
              <w:t xml:space="preserve">Zaplanowano </w:t>
            </w:r>
            <w:r w:rsidRPr="00317B9A">
              <w:rPr>
                <w:rFonts w:ascii="Times New Roman" w:eastAsia="Times New Roman" w:hAnsi="Times New Roman" w:cs="Times New Roman"/>
                <w:i/>
                <w:color w:val="FF0000"/>
                <w:lang w:eastAsia="pl-PL"/>
              </w:rPr>
              <w:t>7</w:t>
            </w:r>
            <w:r w:rsidR="00E475C9" w:rsidRPr="00317B9A">
              <w:rPr>
                <w:rFonts w:ascii="Times New Roman" w:eastAsia="Times New Roman" w:hAnsi="Times New Roman" w:cs="Times New Roman"/>
                <w:i/>
                <w:color w:val="FF0000"/>
                <w:lang w:eastAsia="pl-PL"/>
              </w:rPr>
              <w:t>0 000,00 zł</w:t>
            </w:r>
          </w:p>
        </w:tc>
      </w:tr>
      <w:tr w:rsidR="007D6C02" w:rsidRPr="00E475C9" w:rsidTr="00E63259">
        <w:trPr>
          <w:trHeight w:val="20"/>
        </w:trPr>
        <w:tc>
          <w:tcPr>
            <w:tcW w:w="534" w:type="dxa"/>
            <w:shd w:val="clear" w:color="auto" w:fill="DBE5F1"/>
            <w:vAlign w:val="center"/>
          </w:tcPr>
          <w:p w:rsidR="007D6C02" w:rsidRPr="00E475C9" w:rsidRDefault="007D6C02"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lastRenderedPageBreak/>
              <w:t xml:space="preserve">4. </w:t>
            </w:r>
          </w:p>
        </w:tc>
        <w:tc>
          <w:tcPr>
            <w:tcW w:w="6095" w:type="dxa"/>
            <w:shd w:val="clear" w:color="auto" w:fill="DBE5F1"/>
          </w:tcPr>
          <w:p w:rsidR="007D6C02" w:rsidRPr="00317B9A" w:rsidRDefault="007D6C02" w:rsidP="00AE2DD6">
            <w:pPr>
              <w:rPr>
                <w:rFonts w:ascii="Times New Roman" w:eastAsia="Times New Roman" w:hAnsi="Times New Roman" w:cs="Times New Roman"/>
                <w:b/>
                <w:i/>
                <w:color w:val="FF0000"/>
              </w:rPr>
            </w:pPr>
            <w:r w:rsidRPr="00317B9A">
              <w:rPr>
                <w:rFonts w:ascii="Times New Roman" w:eastAsia="Times New Roman" w:hAnsi="Times New Roman" w:cs="Times New Roman"/>
                <w:b/>
                <w:i/>
                <w:color w:val="FF0000"/>
              </w:rPr>
              <w:t xml:space="preserve">Utworzenie „Społeczne Centrum Kreatywności” </w:t>
            </w:r>
          </w:p>
          <w:p w:rsidR="007D6C02" w:rsidRPr="00317B9A" w:rsidRDefault="007D6C02" w:rsidP="007D6C02">
            <w:pPr>
              <w:rPr>
                <w:rFonts w:ascii="Times New Roman" w:eastAsia="Times New Roman" w:hAnsi="Times New Roman" w:cs="Times New Roman"/>
                <w:b/>
                <w:i/>
                <w:color w:val="FF0000"/>
              </w:rPr>
            </w:pPr>
            <w:r w:rsidRPr="00317B9A">
              <w:rPr>
                <w:rFonts w:ascii="Times New Roman" w:eastAsia="Times New Roman" w:hAnsi="Times New Roman" w:cs="Times New Roman"/>
                <w:b/>
                <w:i/>
                <w:color w:val="FF0000"/>
              </w:rPr>
              <w:t xml:space="preserve">Akronim – „Dom Leadera” </w:t>
            </w:r>
          </w:p>
          <w:p w:rsidR="007D6C02" w:rsidRPr="00317B9A" w:rsidRDefault="007D6C02" w:rsidP="007D6C02">
            <w:pPr>
              <w:rPr>
                <w:rFonts w:ascii="Times New Roman" w:eastAsia="Times New Roman" w:hAnsi="Times New Roman" w:cs="Times New Roman"/>
                <w:bCs/>
                <w:i/>
                <w:color w:val="FF0000"/>
              </w:rPr>
            </w:pPr>
            <w:r w:rsidRPr="00317B9A">
              <w:rPr>
                <w:rFonts w:ascii="Times New Roman" w:eastAsia="Times New Roman" w:hAnsi="Times New Roman" w:cs="Times New Roman"/>
                <w:bCs/>
                <w:i/>
                <w:color w:val="FF0000"/>
              </w:rPr>
              <w:t xml:space="preserve">Projekt realizowany będzie przez dwie LGD Województwa Zachodniopomorskiego z dodatkowych 5% środków przeznaczonych na 19.4. </w:t>
            </w:r>
          </w:p>
          <w:p w:rsidR="007D6C02" w:rsidRPr="00317B9A" w:rsidRDefault="007D6C02" w:rsidP="00AE2DD6">
            <w:pPr>
              <w:rPr>
                <w:b/>
                <w:i/>
                <w:color w:val="FF0000"/>
              </w:rPr>
            </w:pPr>
          </w:p>
        </w:tc>
        <w:tc>
          <w:tcPr>
            <w:tcW w:w="6095" w:type="dxa"/>
            <w:shd w:val="clear" w:color="auto" w:fill="DBE5F1"/>
          </w:tcPr>
          <w:p w:rsidR="007D6C02" w:rsidRPr="00317B9A" w:rsidRDefault="007D6C02" w:rsidP="00AE2DD6">
            <w:pPr>
              <w:spacing w:line="240" w:lineRule="auto"/>
              <w:rPr>
                <w:i/>
                <w:color w:val="FF0000"/>
              </w:rPr>
            </w:pPr>
            <w:r w:rsidRPr="00317B9A">
              <w:rPr>
                <w:rFonts w:ascii="Times New Roman" w:eastAsia="Times New Roman" w:hAnsi="Times New Roman" w:cs="Times New Roman"/>
                <w:i/>
                <w:color w:val="FF0000"/>
              </w:rPr>
              <w:t xml:space="preserve">Celem projektu jest przebudowa obiektu zarządzanego przez Barlinecki Ośrodek Kultury na Społeczne Centrum Kreatywności. Będzie to obiekt, który spełniał będzie funkcje aktywizowania społeczności lokalnej, łączenia oraz pobudzania działań w powstałych Centrach Przedsiębiorczości Lokalnej, które powstały w ramach projektu grantowego w każdej gminie. Obiekt będzie pełnił funkcje wystawienniczą dotyczącą dobrych praktyk, ciekawych i innowacji projektów z obszaru LGD. Centrum będzie pełniło funkcję kreowania nowoczesnych form wykorzystywania energii odnawialnej. Będzie również pełniło funkcję biura LGD. W SCK będzie miejsce dla zespołu obsługujących aplikację mobilną powstałej z projektu współpracy.  </w:t>
            </w:r>
          </w:p>
        </w:tc>
        <w:tc>
          <w:tcPr>
            <w:tcW w:w="2693" w:type="dxa"/>
            <w:shd w:val="clear" w:color="auto" w:fill="DBE5F1"/>
          </w:tcPr>
          <w:p w:rsidR="007D6C02" w:rsidRPr="00317B9A" w:rsidRDefault="007D6C02" w:rsidP="00531E67">
            <w:pPr>
              <w:pBdr>
                <w:top w:val="nil"/>
                <w:left w:val="nil"/>
                <w:bottom w:val="nil"/>
                <w:right w:val="nil"/>
                <w:between w:val="nil"/>
              </w:pBdr>
              <w:spacing w:after="0" w:line="240" w:lineRule="auto"/>
              <w:rPr>
                <w:rFonts w:ascii="Times New Roman" w:eastAsia="Times New Roman" w:hAnsi="Times New Roman" w:cs="Times New Roman"/>
                <w:i/>
                <w:u w:val="single"/>
                <w:lang w:eastAsia="pl-PL"/>
              </w:rPr>
            </w:pPr>
            <w:r w:rsidRPr="00317B9A">
              <w:rPr>
                <w:rFonts w:ascii="Times New Roman" w:eastAsia="Times New Roman" w:hAnsi="Times New Roman" w:cs="Times New Roman"/>
                <w:i/>
                <w:u w:val="single"/>
                <w:lang w:eastAsia="pl-PL"/>
              </w:rPr>
              <w:t xml:space="preserve">Wskaźnik produktu </w:t>
            </w:r>
          </w:p>
          <w:p w:rsidR="007D6C02" w:rsidRPr="00317B9A" w:rsidRDefault="007D6C02" w:rsidP="00531E67">
            <w:pPr>
              <w:pBdr>
                <w:top w:val="nil"/>
                <w:left w:val="nil"/>
                <w:bottom w:val="nil"/>
                <w:right w:val="nil"/>
                <w:between w:val="nil"/>
              </w:pBdr>
              <w:spacing w:after="0" w:line="240" w:lineRule="auto"/>
              <w:rPr>
                <w:rFonts w:ascii="Times New Roman" w:eastAsia="Times New Roman" w:hAnsi="Times New Roman" w:cs="Times New Roman"/>
                <w:bCs/>
                <w:i/>
                <w:color w:val="FF0000"/>
                <w:u w:val="single"/>
                <w:lang w:eastAsia="pl-PL"/>
              </w:rPr>
            </w:pPr>
            <w:r w:rsidRPr="00317B9A">
              <w:rPr>
                <w:rFonts w:ascii="Times New Roman" w:eastAsia="Times New Roman" w:hAnsi="Times New Roman" w:cs="Times New Roman"/>
                <w:bCs/>
                <w:i/>
                <w:color w:val="FF0000"/>
                <w:lang w:eastAsia="pl-PL"/>
              </w:rPr>
              <w:t>Liczba  przebudowanych obiektów infrastruktury turystycznej, rekreacyjnej i kulturalnej</w:t>
            </w:r>
          </w:p>
          <w:p w:rsidR="007D6C02" w:rsidRPr="00317B9A" w:rsidRDefault="007D6C02" w:rsidP="00531E67">
            <w:pPr>
              <w:pBdr>
                <w:top w:val="nil"/>
                <w:left w:val="nil"/>
                <w:bottom w:val="nil"/>
                <w:right w:val="nil"/>
                <w:between w:val="nil"/>
              </w:pBdr>
              <w:spacing w:after="0" w:line="240" w:lineRule="auto"/>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- 1</w:t>
            </w:r>
          </w:p>
          <w:p w:rsidR="007D6C02" w:rsidRPr="00317B9A" w:rsidRDefault="007D6C02" w:rsidP="00531E67">
            <w:pPr>
              <w:spacing w:after="0"/>
              <w:rPr>
                <w:rFonts w:ascii="Times New Roman" w:eastAsia="Times New Roman" w:hAnsi="Times New Roman" w:cs="Times New Roman"/>
                <w:i/>
                <w:lang w:eastAsia="pl-PL"/>
              </w:rPr>
            </w:pPr>
            <w:r w:rsidRPr="00317B9A">
              <w:rPr>
                <w:rFonts w:ascii="Times New Roman" w:eastAsia="Times New Roman" w:hAnsi="Times New Roman" w:cs="Times New Roman"/>
                <w:i/>
                <w:u w:val="single"/>
                <w:lang w:eastAsia="pl-PL"/>
              </w:rPr>
              <w:t>Wskaźnik rezultatu</w:t>
            </w:r>
            <w:r w:rsidRPr="00317B9A">
              <w:rPr>
                <w:rFonts w:ascii="Times New Roman" w:eastAsia="Times New Roman" w:hAnsi="Times New Roman" w:cs="Times New Roman"/>
                <w:i/>
                <w:lang w:eastAsia="pl-PL"/>
              </w:rPr>
              <w:t xml:space="preserve">- </w:t>
            </w:r>
          </w:p>
          <w:p w:rsidR="007D6C02" w:rsidRPr="00317B9A" w:rsidRDefault="007D6C02" w:rsidP="00531E67">
            <w:pPr>
              <w:spacing w:after="0"/>
              <w:rPr>
                <w:rFonts w:ascii="Times New Roman" w:eastAsia="Times New Roman" w:hAnsi="Times New Roman" w:cs="Times New Roman"/>
                <w:i/>
                <w:lang w:eastAsia="pl-PL"/>
              </w:rPr>
            </w:pPr>
            <w:r w:rsidRPr="00317B9A">
              <w:rPr>
                <w:rFonts w:ascii="Times New Roman" w:eastAsia="Times New Roman" w:hAnsi="Times New Roman" w:cs="Times New Roman"/>
                <w:i/>
                <w:lang w:eastAsia="pl-PL"/>
              </w:rPr>
              <w:t>Liczba regionalnych projektów współpracy– 1</w:t>
            </w:r>
          </w:p>
          <w:p w:rsidR="007D6C02" w:rsidRPr="00317B9A" w:rsidRDefault="007D6C02" w:rsidP="00531E67">
            <w:pPr>
              <w:pBdr>
                <w:top w:val="nil"/>
                <w:left w:val="nil"/>
                <w:bottom w:val="nil"/>
                <w:right w:val="nil"/>
                <w:between w:val="nil"/>
              </w:pBdr>
              <w:spacing w:after="0" w:line="240" w:lineRule="auto"/>
              <w:rPr>
                <w:rFonts w:ascii="Times New Roman" w:eastAsia="Times New Roman" w:hAnsi="Times New Roman" w:cs="Times New Roman"/>
                <w:i/>
                <w:u w:val="single"/>
                <w:lang w:eastAsia="pl-PL"/>
              </w:rPr>
            </w:pPr>
          </w:p>
          <w:p w:rsidR="007D6C02" w:rsidRPr="00317B9A" w:rsidRDefault="007D6C02" w:rsidP="00531E67">
            <w:pPr>
              <w:pBdr>
                <w:top w:val="nil"/>
                <w:left w:val="nil"/>
                <w:bottom w:val="nil"/>
                <w:right w:val="nil"/>
                <w:between w:val="nil"/>
              </w:pBdr>
              <w:spacing w:after="0" w:line="240" w:lineRule="auto"/>
              <w:rPr>
                <w:rFonts w:ascii="Times New Roman" w:eastAsia="Times New Roman" w:hAnsi="Times New Roman" w:cs="Times New Roman"/>
                <w:i/>
                <w:u w:val="single"/>
                <w:lang w:eastAsia="pl-PL"/>
              </w:rPr>
            </w:pPr>
            <w:r w:rsidRPr="00317B9A">
              <w:rPr>
                <w:rFonts w:ascii="Times New Roman" w:eastAsia="Times New Roman" w:hAnsi="Times New Roman" w:cs="Times New Roman"/>
                <w:i/>
                <w:color w:val="FF0000"/>
                <w:u w:val="single"/>
                <w:lang w:eastAsia="pl-PL"/>
              </w:rPr>
              <w:t>Zaplanowano 700 000,00</w:t>
            </w:r>
          </w:p>
        </w:tc>
      </w:tr>
    </w:tbl>
    <w:p w:rsidR="00E475C9" w:rsidRPr="00E475C9" w:rsidRDefault="00E475C9" w:rsidP="00E475C9">
      <w:pPr>
        <w:spacing w:after="0"/>
        <w:rPr>
          <w:rFonts w:ascii="Arial" w:eastAsia="Arial" w:hAnsi="Arial" w:cs="Arial"/>
          <w:lang w:eastAsia="pl-PL"/>
        </w:rPr>
      </w:pP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sectPr w:rsidR="00E475C9" w:rsidRPr="00E475C9" w:rsidSect="00E63259">
          <w:pgSz w:w="16838" w:h="11906" w:orient="landscape"/>
          <w:pgMar w:top="567" w:right="720" w:bottom="1134" w:left="720" w:header="425" w:footer="403" w:gutter="0"/>
          <w:cols w:space="708"/>
          <w:docGrid w:linePitch="299"/>
        </w:sectPr>
      </w:pPr>
    </w:p>
    <w:p w:rsidR="00E475C9" w:rsidRPr="00E475C9" w:rsidRDefault="00E475C9" w:rsidP="00E475C9">
      <w:pPr>
        <w:keepNext/>
        <w:keepLines/>
        <w:spacing w:before="240" w:after="240" w:line="360" w:lineRule="auto"/>
        <w:jc w:val="center"/>
        <w:outlineLvl w:val="0"/>
        <w:rPr>
          <w:rFonts w:ascii="Times New Roman" w:eastAsia="Times New Roman" w:hAnsi="Times New Roman" w:cs="Times New Roman"/>
          <w:b/>
          <w:color w:val="1F497D"/>
          <w:sz w:val="28"/>
          <w:szCs w:val="28"/>
          <w:lang w:eastAsia="pl-PL"/>
        </w:rPr>
      </w:pPr>
      <w:bookmarkStart w:id="127" w:name="_42ddq1a" w:colFirst="0" w:colLast="0"/>
      <w:bookmarkEnd w:id="127"/>
      <w:r w:rsidRPr="00E475C9">
        <w:rPr>
          <w:rFonts w:ascii="Times New Roman" w:eastAsia="Times New Roman" w:hAnsi="Times New Roman" w:cs="Times New Roman"/>
          <w:b/>
          <w:color w:val="1F497D"/>
          <w:sz w:val="28"/>
          <w:szCs w:val="28"/>
          <w:lang w:eastAsia="pl-PL"/>
        </w:rPr>
        <w:lastRenderedPageBreak/>
        <w:t>ROZDZIAŁ VI. SPOSÓB WYBORU I OCENY OPERACJI ORAZ SPOSÓB USTANAWIANIA KRYTERIÓW WYBORU</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Kolejnym etapem prac nad przygotowaniem LSR, następującym po konsultacjach społecznych, przeprowadzeniu diagnozy obszaru i analizy SWOT oraz skonstruowaniu celów i wskaźników było opracowanie procedur i zasad regulujących kwestie wyboru i oceny operacji, w tym w szczególności określenie kryteriów ich wyboru.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E475C9" w:rsidRPr="00E475C9" w:rsidTr="00E63259">
        <w:tc>
          <w:tcPr>
            <w:tcW w:w="10345" w:type="dxa"/>
            <w:shd w:val="clear" w:color="auto" w:fill="FFFF00"/>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Zgodnie z zapisami Rozporządzenia 1303/2013 w prezentowanej LSR opracowano niedyskryminujące </w:t>
            </w:r>
            <w:r w:rsidRPr="00E475C9">
              <w:rPr>
                <w:rFonts w:ascii="Times New Roman" w:eastAsia="Times New Roman" w:hAnsi="Times New Roman" w:cs="Times New Roman"/>
                <w:b/>
                <w:lang w:eastAsia="pl-PL"/>
              </w:rPr>
              <w:br/>
              <w:t xml:space="preserve">i przejrzyste procedury wyboru oraz obiektywne kryteria wyboru operacji, które pozwalają uniknąć konfliktów interesów, gwarantują, że co najmniej 50% głosów w decyzjach dotyczących wyboru pochodzi od partnerów niebędących instytucjami publicznymi i umożliwiają wybór w drodze procedury pisemnej. </w:t>
            </w:r>
          </w:p>
        </w:tc>
      </w:tr>
    </w:tbl>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Przeprowadzone konsultacje i dotychczasowe doświadczenia pozwoliły na stworzenie przejrzystych </w:t>
      </w:r>
      <w:r w:rsidRPr="00E475C9">
        <w:rPr>
          <w:rFonts w:ascii="Times New Roman" w:eastAsia="Times New Roman" w:hAnsi="Times New Roman" w:cs="Times New Roman"/>
          <w:lang w:eastAsia="pl-PL"/>
        </w:rPr>
        <w:br/>
        <w:t xml:space="preserve">i jasnych procedur i zasad wyboru i oceny wniosków. Zdecydowano, że kluczowym załącznikiem do wniosku </w:t>
      </w:r>
      <w:r w:rsidRPr="00E475C9">
        <w:rPr>
          <w:rFonts w:ascii="Times New Roman" w:eastAsia="Times New Roman" w:hAnsi="Times New Roman" w:cs="Times New Roman"/>
          <w:lang w:eastAsia="pl-PL"/>
        </w:rPr>
        <w:br/>
        <w:t>o przyznanie pomocy będzie „</w:t>
      </w:r>
      <w:r w:rsidRPr="00E475C9">
        <w:rPr>
          <w:rFonts w:ascii="Times New Roman" w:eastAsia="Times New Roman" w:hAnsi="Times New Roman" w:cs="Times New Roman"/>
          <w:b/>
          <w:lang w:eastAsia="pl-PL"/>
        </w:rPr>
        <w:t>KARTA OPISU OPERACJI</w:t>
      </w:r>
      <w:r w:rsidRPr="00E475C9">
        <w:rPr>
          <w:rFonts w:ascii="Times New Roman" w:eastAsia="Times New Roman" w:hAnsi="Times New Roman" w:cs="Times New Roman"/>
          <w:lang w:eastAsia="pl-PL"/>
        </w:rPr>
        <w:t>”, która będzie zamieszczana wraz z innymi dokumentami konkursowymi. Wypełniając KARTĘ OPISU OPERACJI wnioskodawca ustosunkuje się do kryterium wyboru operacji pod względem zgodności z LSR oraz do oceny według lokalnych kryteriów LGD.</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Narzędziem wdrażania LSR są przyjęte przez LGD procedury wyboru operacji. W ramach LSR mogą być realizowane następujące typy operacji: </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1) </w:t>
      </w:r>
      <w:r w:rsidRPr="00E475C9">
        <w:rPr>
          <w:rFonts w:ascii="Times New Roman" w:eastAsia="Times New Roman" w:hAnsi="Times New Roman" w:cs="Times New Roman"/>
          <w:b/>
          <w:lang w:eastAsia="pl-PL"/>
        </w:rPr>
        <w:t>operacje realizowane indywidualnie</w:t>
      </w:r>
      <w:r w:rsidRPr="00E475C9">
        <w:rPr>
          <w:rFonts w:ascii="Times New Roman" w:eastAsia="Times New Roman" w:hAnsi="Times New Roman" w:cs="Times New Roman"/>
          <w:lang w:eastAsia="pl-PL"/>
        </w:rPr>
        <w:t xml:space="preserve"> w ramach wniosków składanych przez wnioskodawców innych niż LGD i wybieranych przez Radę,</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2) </w:t>
      </w:r>
      <w:r w:rsidRPr="00E475C9">
        <w:rPr>
          <w:rFonts w:ascii="Times New Roman" w:eastAsia="Times New Roman" w:hAnsi="Times New Roman" w:cs="Times New Roman"/>
          <w:b/>
          <w:lang w:eastAsia="pl-PL"/>
        </w:rPr>
        <w:t>projekty grantowe</w:t>
      </w:r>
      <w:r w:rsidRPr="00E475C9">
        <w:rPr>
          <w:rFonts w:ascii="Times New Roman" w:eastAsia="Times New Roman" w:hAnsi="Times New Roman" w:cs="Times New Roman"/>
          <w:lang w:eastAsia="pl-PL"/>
        </w:rPr>
        <w:t>; zgodnie z art. 14 ust. 5 ustawy o rozwoju lokalnym projekt grantowy jest operacją, której beneficjent będący LGD udziela innym podmiotom wybranym przez LGD, zwanym dalej „</w:t>
      </w:r>
      <w:proofErr w:type="spellStart"/>
      <w:r w:rsidRPr="00E475C9">
        <w:rPr>
          <w:rFonts w:ascii="Times New Roman" w:eastAsia="Times New Roman" w:hAnsi="Times New Roman" w:cs="Times New Roman"/>
          <w:lang w:eastAsia="pl-PL"/>
        </w:rPr>
        <w:t>grantobiorcami</w:t>
      </w:r>
      <w:proofErr w:type="spellEnd"/>
      <w:r w:rsidRPr="00E475C9">
        <w:rPr>
          <w:rFonts w:ascii="Times New Roman" w:eastAsia="Times New Roman" w:hAnsi="Times New Roman" w:cs="Times New Roman"/>
          <w:lang w:eastAsia="pl-PL"/>
        </w:rPr>
        <w:t xml:space="preserve">”, grantów będących środkami finansowymi programu powierzonymi przez LGD </w:t>
      </w:r>
      <w:proofErr w:type="spellStart"/>
      <w:r w:rsidRPr="00E475C9">
        <w:rPr>
          <w:rFonts w:ascii="Times New Roman" w:eastAsia="Times New Roman" w:hAnsi="Times New Roman" w:cs="Times New Roman"/>
          <w:lang w:eastAsia="pl-PL"/>
        </w:rPr>
        <w:t>grantobiorcom</w:t>
      </w:r>
      <w:proofErr w:type="spellEnd"/>
      <w:r w:rsidRPr="00E475C9">
        <w:rPr>
          <w:rFonts w:ascii="Times New Roman" w:eastAsia="Times New Roman" w:hAnsi="Times New Roman" w:cs="Times New Roman"/>
          <w:lang w:eastAsia="pl-PL"/>
        </w:rPr>
        <w:t xml:space="preserve"> na realizację zadań służących osiągnięciu celu tej operacji; ocena projektów grantowych przebiega wg procedury grantowej.</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Wszystkie przygotowane procedury charakteryzują się dużym stopniem przejrzystości </w:t>
      </w:r>
      <w:r w:rsidRPr="00E475C9">
        <w:rPr>
          <w:rFonts w:ascii="Times New Roman" w:eastAsia="Times New Roman" w:hAnsi="Times New Roman" w:cs="Times New Roman"/>
          <w:b/>
          <w:lang w:eastAsia="pl-PL"/>
        </w:rPr>
        <w:br/>
        <w:t xml:space="preserve">i prostoty oraz są jawne i powszechnie dostępne dla wszystkich zainteresowanych </w:t>
      </w:r>
      <w:r w:rsidRPr="00E475C9">
        <w:rPr>
          <w:rFonts w:ascii="Times New Roman" w:eastAsia="Times New Roman" w:hAnsi="Times New Roman" w:cs="Times New Roman"/>
          <w:lang w:eastAsia="pl-PL"/>
        </w:rPr>
        <w:t>za pośrednictwem strony internetowej LGD oraz w biurze LGD.</w:t>
      </w:r>
    </w:p>
    <w:p w:rsidR="00E475C9" w:rsidRPr="00E475C9" w:rsidRDefault="00E475C9" w:rsidP="00E475C9">
      <w:pPr>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Na etapie tworzenia strategii zadbano, aby</w:t>
      </w:r>
      <w:r w:rsidRPr="00E475C9">
        <w:rPr>
          <w:rFonts w:ascii="Times New Roman" w:eastAsia="Times New Roman" w:hAnsi="Times New Roman" w:cs="Times New Roman"/>
          <w:b/>
          <w:lang w:eastAsia="pl-PL"/>
        </w:rPr>
        <w:t xml:space="preserve"> lokalne kryteria oceny i wyboru były: obiektywne, niedyskryminujące, przejrzyste, mierzalne, zrozumiałe, posiadały dodatkowe opisy i definicje, określały zasady punktowania, w tym maksymalne i minimalne wartości. </w:t>
      </w:r>
    </w:p>
    <w:p w:rsidR="00E475C9" w:rsidRPr="00E475C9" w:rsidRDefault="00E475C9" w:rsidP="00E475C9">
      <w:pPr>
        <w:spacing w:after="0" w:line="240" w:lineRule="auto"/>
        <w:ind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W przypadku kryteriów jakościowych każdy członek Rady pisemnie uzasadnia przyznaną liczbę punktów. </w:t>
      </w:r>
    </w:p>
    <w:p w:rsidR="00E475C9" w:rsidRPr="00E475C9" w:rsidRDefault="00E475C9" w:rsidP="00E475C9">
      <w:pPr>
        <w:pBdr>
          <w:top w:val="nil"/>
          <w:left w:val="nil"/>
          <w:bottom w:val="nil"/>
          <w:right w:val="nil"/>
          <w:between w:val="nil"/>
        </w:pBdr>
        <w:spacing w:line="240" w:lineRule="auto"/>
        <w:ind w:firstLine="709"/>
        <w:jc w:val="both"/>
        <w:rPr>
          <w:rFonts w:ascii="Calibri" w:eastAsia="Calibri" w:hAnsi="Calibri" w:cs="Calibri"/>
          <w:b/>
          <w:color w:val="000000"/>
          <w:lang w:eastAsia="pl-PL"/>
        </w:rPr>
      </w:pPr>
      <w:r w:rsidRPr="00E475C9">
        <w:rPr>
          <w:rFonts w:ascii="Times New Roman" w:eastAsia="Times New Roman" w:hAnsi="Times New Roman" w:cs="Times New Roman"/>
          <w:b/>
          <w:color w:val="000000"/>
          <w:lang w:eastAsia="pl-PL"/>
        </w:rPr>
        <w:t xml:space="preserve">Szczegółowe zasady podejmowania decyzji w sprawie wyboru operacji, </w:t>
      </w:r>
      <w:r w:rsidRPr="00E475C9">
        <w:rPr>
          <w:rFonts w:ascii="Times New Roman" w:eastAsia="Times New Roman" w:hAnsi="Times New Roman" w:cs="Times New Roman"/>
          <w:color w:val="000000"/>
          <w:lang w:eastAsia="pl-PL"/>
        </w:rPr>
        <w:t>w tym:</w:t>
      </w:r>
      <w:r w:rsidRPr="00E475C9">
        <w:rPr>
          <w:rFonts w:ascii="Times New Roman" w:eastAsia="Times New Roman" w:hAnsi="Times New Roman" w:cs="Times New Roman"/>
          <w:b/>
          <w:color w:val="000000"/>
          <w:lang w:eastAsia="pl-PL"/>
        </w:rPr>
        <w:t xml:space="preserve"> wzory dokumentów zostały zawarte w procedurach. Procedury zapewniają stosowanie tych samych kryteriów w całym procesie wyboru w ramach danego naboru, mając jednocześnie na celu zagwarantowanie prawidłowości wyboru poszczególnych operacji.  </w:t>
      </w:r>
    </w:p>
    <w:p w:rsidR="00E475C9" w:rsidRPr="00E475C9" w:rsidRDefault="00E475C9" w:rsidP="00E475C9">
      <w:pPr>
        <w:spacing w:after="0" w:line="240" w:lineRule="auto"/>
        <w:ind w:firstLine="709"/>
        <w:jc w:val="both"/>
        <w:rPr>
          <w:rFonts w:ascii="Times New Roman" w:eastAsia="Times New Roman" w:hAnsi="Times New Roman" w:cs="Times New Roman"/>
          <w:b/>
          <w:lang w:eastAsia="pl-PL"/>
        </w:rPr>
      </w:pPr>
    </w:p>
    <w:p w:rsidR="00E475C9" w:rsidRPr="00E475C9" w:rsidRDefault="00E475C9" w:rsidP="00E475C9">
      <w:pPr>
        <w:spacing w:after="0" w:line="240" w:lineRule="auto"/>
        <w:ind w:firstLine="709"/>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SŁUŻYĆ TEMU BĘDZIE</w:t>
      </w:r>
    </w:p>
    <w:p w:rsidR="00E475C9" w:rsidRPr="00E475C9" w:rsidRDefault="00E475C9" w:rsidP="00E475C9">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 Udostepnienie szczegółowych procedur przy pomocy strony internetowej LGD, oraz w  postaci papierowej w siedzibie Biura LGD. </w:t>
      </w:r>
      <w:r w:rsidRPr="00E475C9">
        <w:rPr>
          <w:rFonts w:ascii="Times New Roman" w:eastAsia="Times New Roman" w:hAnsi="Times New Roman" w:cs="Times New Roman"/>
          <w:color w:val="000000"/>
          <w:lang w:eastAsia="pl-PL"/>
        </w:rPr>
        <w:t xml:space="preserve">Wnioskodawcy zamierzający złożyć wniosek o przyznanie pomocy,  będą mogli pobrać procedurę bezpośrednio ze strony internetowej Stowarzyszenia  lub w biurze LGD. Pracownicy biura służyć będą pomocą w wyjaśnianiu wszelkich wątpliwości w zakresie procedur. </w:t>
      </w:r>
    </w:p>
    <w:p w:rsidR="00E475C9" w:rsidRPr="00E475C9" w:rsidRDefault="00E475C9" w:rsidP="00E475C9">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Zapewnienie parytetu w poszczególnych głosowaniach Rady LGD,  gwarantującego, że co najmniej 50% głosów podczas dokonywania wyboru wniosków do dofinansowania, pochodzi od członków, którzy </w:t>
      </w:r>
      <w:r w:rsidRPr="00E475C9">
        <w:rPr>
          <w:rFonts w:ascii="Times New Roman" w:eastAsia="Times New Roman" w:hAnsi="Times New Roman" w:cs="Times New Roman"/>
          <w:b/>
          <w:color w:val="000000"/>
          <w:lang w:eastAsia="pl-PL"/>
        </w:rPr>
        <w:br/>
        <w:t>nie są przedstawicielami sektora publicznego.</w:t>
      </w:r>
    </w:p>
    <w:p w:rsidR="00E475C9" w:rsidRPr="00E475C9" w:rsidRDefault="00E475C9" w:rsidP="00E475C9">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 Przejrzysty podział zadań i zakres odpowiedzialności LGD. </w:t>
      </w:r>
      <w:r w:rsidRPr="00E475C9">
        <w:rPr>
          <w:rFonts w:ascii="Times New Roman" w:eastAsia="Times New Roman" w:hAnsi="Times New Roman" w:cs="Times New Roman"/>
          <w:color w:val="000000"/>
          <w:lang w:eastAsia="pl-PL"/>
        </w:rPr>
        <w:t>Procedura w sposób jasny i precyzyjny wskazuje zakres odpowiedzialności LGD w procesie wyboru i oceny operacji. Wskazując jednocześnie ramy czasowe poszczególnych etapów i zgodność z przyjętym i ogłoszonym „</w:t>
      </w:r>
      <w:r w:rsidRPr="00E475C9">
        <w:rPr>
          <w:rFonts w:ascii="Times New Roman" w:eastAsia="Times New Roman" w:hAnsi="Times New Roman" w:cs="Times New Roman"/>
          <w:i/>
          <w:color w:val="000000"/>
          <w:lang w:eastAsia="pl-PL"/>
        </w:rPr>
        <w:t>Harmonogramem planowanych naborów wniosków o udzielenie wsparcia na wdrażanie operacji w ramach strategii rozwoju lokalnego kierowanego przez społeczność ”</w:t>
      </w:r>
    </w:p>
    <w:p w:rsidR="00E475C9" w:rsidRPr="00E475C9" w:rsidRDefault="00E475C9" w:rsidP="00E475C9">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Zapewnienie stosowania tych samych kryteriów w całym procesie wyboru w ramach danego naboru oraz sformułowanie mierzalnych i zrozumiałych kryteriów, a w przypadku kryteriów jakościowych, opisanie podejścia do oceny tego kryterium. </w:t>
      </w:r>
      <w:r w:rsidRPr="00E475C9">
        <w:rPr>
          <w:rFonts w:ascii="Times New Roman" w:eastAsia="Times New Roman" w:hAnsi="Times New Roman" w:cs="Times New Roman"/>
          <w:color w:val="000000"/>
          <w:lang w:eastAsia="pl-PL"/>
        </w:rPr>
        <w:t xml:space="preserve">Ocena punktowa kryteriów jakościowych wymaga pisemnego </w:t>
      </w:r>
      <w:r w:rsidRPr="00E475C9">
        <w:rPr>
          <w:rFonts w:ascii="Times New Roman" w:eastAsia="Times New Roman" w:hAnsi="Times New Roman" w:cs="Times New Roman"/>
          <w:color w:val="000000"/>
          <w:lang w:eastAsia="pl-PL"/>
        </w:rPr>
        <w:lastRenderedPageBreak/>
        <w:t xml:space="preserve">uzasadnienia przyznania wskazanej liczby punktów zgodnie z zapisami Kryteriów wyboru operacji </w:t>
      </w:r>
      <w:r w:rsidRPr="00E475C9">
        <w:rPr>
          <w:rFonts w:ascii="Times New Roman" w:eastAsia="Times New Roman" w:hAnsi="Times New Roman" w:cs="Times New Roman"/>
          <w:color w:val="000000"/>
          <w:lang w:eastAsia="pl-PL"/>
        </w:rPr>
        <w:br/>
        <w:t xml:space="preserve">wraz z procedurą ustalania lub zmiany kryteriów, </w:t>
      </w:r>
    </w:p>
    <w:p w:rsidR="00E475C9" w:rsidRPr="00E475C9" w:rsidRDefault="00E475C9" w:rsidP="00E475C9">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Organizacja naborów wniosków przy uwzględnieniu minimalnych wymogów określonych przepisami prawa (np. czas trwania naboru, tryb ogłaszania, termin rozpoczęcia naboru, miejsce składania wniosków).  </w:t>
      </w:r>
      <w:r w:rsidRPr="00E475C9">
        <w:rPr>
          <w:rFonts w:ascii="Times New Roman" w:eastAsia="Times New Roman" w:hAnsi="Times New Roman" w:cs="Times New Roman"/>
          <w:color w:val="000000"/>
          <w:lang w:eastAsia="pl-PL"/>
        </w:rPr>
        <w:t xml:space="preserve">LGD ustala z samorządem województwa termin ogłoszenia naboru tj. m.in. czy jest on zgodny </w:t>
      </w:r>
      <w:r w:rsidRPr="00E475C9">
        <w:rPr>
          <w:rFonts w:ascii="Times New Roman" w:eastAsia="Times New Roman" w:hAnsi="Times New Roman" w:cs="Times New Roman"/>
          <w:color w:val="000000"/>
          <w:lang w:eastAsia="pl-PL"/>
        </w:rPr>
        <w:br/>
        <w:t>z „</w:t>
      </w:r>
      <w:r w:rsidRPr="00E475C9">
        <w:rPr>
          <w:rFonts w:ascii="Times New Roman" w:eastAsia="Times New Roman" w:hAnsi="Times New Roman" w:cs="Times New Roman"/>
          <w:i/>
          <w:color w:val="000000"/>
          <w:lang w:eastAsia="pl-PL"/>
        </w:rPr>
        <w:t>Harmonogramem planowanych naborów wniosków o udzielenie wsparcia na wdrażanie operacji w ramach strategii rozwoju lokalnego kierowanego przez społeczność”</w:t>
      </w:r>
      <w:r w:rsidRPr="00E475C9">
        <w:rPr>
          <w:rFonts w:ascii="Times New Roman" w:eastAsia="Times New Roman" w:hAnsi="Times New Roman" w:cs="Times New Roman"/>
          <w:color w:val="000000"/>
          <w:lang w:eastAsia="pl-PL"/>
        </w:rPr>
        <w:t xml:space="preserve">, czy zakładane wskaźniki nie zostały zrealizowane, jaka jest wysokość dostępnych środków. </w:t>
      </w:r>
    </w:p>
    <w:p w:rsidR="00E475C9" w:rsidRPr="00E475C9" w:rsidRDefault="00E475C9" w:rsidP="00E475C9">
      <w:pPr>
        <w:numPr>
          <w:ilvl w:val="3"/>
          <w:numId w:val="12"/>
        </w:numPr>
        <w:pBdr>
          <w:top w:val="nil"/>
          <w:left w:val="nil"/>
          <w:bottom w:val="nil"/>
          <w:right w:val="nil"/>
          <w:between w:val="nil"/>
        </w:pBdr>
        <w:spacing w:after="0" w:line="240" w:lineRule="auto"/>
        <w:ind w:left="426"/>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Opisanie sposobu oceny zgodności operacji z LSR i wyboru operacji do dofinansowania, </w:t>
      </w:r>
      <w:r w:rsidRPr="00E475C9">
        <w:rPr>
          <w:rFonts w:ascii="Times New Roman" w:eastAsia="Times New Roman" w:hAnsi="Times New Roman" w:cs="Times New Roman"/>
          <w:b/>
          <w:color w:val="000000"/>
          <w:lang w:eastAsia="pl-PL"/>
        </w:rPr>
        <w:br/>
        <w:t xml:space="preserve">w tym postępowania w przypadku, gdy kilka operacji otrzymało jednakową liczbę punktów, </w:t>
      </w:r>
      <w:r w:rsidRPr="00E475C9">
        <w:rPr>
          <w:rFonts w:ascii="Times New Roman" w:eastAsia="Times New Roman" w:hAnsi="Times New Roman" w:cs="Times New Roman"/>
          <w:b/>
          <w:color w:val="000000"/>
          <w:lang w:eastAsia="pl-PL"/>
        </w:rPr>
        <w:br/>
        <w:t xml:space="preserve">a limit dostępnych środków nie pozwala na dofinansowanie wszystkich oraz podejścia do oceny według jakościowych kryteriów. </w:t>
      </w:r>
      <w:r w:rsidRPr="00E475C9">
        <w:rPr>
          <w:rFonts w:ascii="Times New Roman" w:eastAsia="Times New Roman" w:hAnsi="Times New Roman" w:cs="Times New Roman"/>
          <w:color w:val="000000"/>
          <w:lang w:eastAsia="pl-PL"/>
        </w:rPr>
        <w:t xml:space="preserve">Procedura zakłada, że organem dokonującym oceny zgodności z LSR i wyboru operacji, które mają być realizowane w ramach LSR  jest Rada. Szczegółową organizację wewnętrzną i tryb pracy Rady określa Regulamin Rady. Po dokonaniu oceny, zliczeniu punktów sporządzona zostanie lista operacji zgodnych z LSR i operacjach, które otrzymały  liczbę punków ze wskazaniem operacji wybranych do dofinansowania i nie wybranych do dofinansowania, członkowie Rady podejmują uchwały o wybraniu lub niewybraniu operacji do dofinansowania, wszystkie te procedury zawiera Regulamin Rady. </w:t>
      </w:r>
    </w:p>
    <w:p w:rsidR="00E475C9" w:rsidRPr="00E475C9" w:rsidRDefault="00E475C9" w:rsidP="00E475C9">
      <w:pPr>
        <w:pBdr>
          <w:top w:val="nil"/>
          <w:left w:val="nil"/>
          <w:bottom w:val="nil"/>
          <w:right w:val="nil"/>
          <w:between w:val="nil"/>
        </w:pBdr>
        <w:spacing w:line="240" w:lineRule="auto"/>
        <w:ind w:left="426"/>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 przypadku uzyskania jednakowej liczby punktów przez dwie lub więcej operacji, o kolejności na liście operacji ocenionych, decyduje w pierwszej kolejności liczba punktów uzyskanych w Lokalnych Kryteriach Wyboru w ramach oceny za innowacyjność operacji. W przypadku, gdy nadal ocenione operacje uzyskały jednakową ilość punktów, o kolejności na liście operacji decyduje kolejność wpływu wniosku o przyznanie pomocy do Biura. Regulamin Rady § 31 ust. 7.</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Podstawą podejmowanych przez LGD działań będą określone poniżej podstawowe kryteria wyboru </w:t>
      </w:r>
      <w:r w:rsidRPr="00E475C9">
        <w:rPr>
          <w:rFonts w:ascii="Times New Roman" w:eastAsia="Times New Roman" w:hAnsi="Times New Roman" w:cs="Times New Roman"/>
          <w:lang w:eastAsia="pl-PL"/>
        </w:rPr>
        <w:br/>
        <w:t xml:space="preserve">i kryteria oceny </w:t>
      </w: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Kryteria wyboru</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Rada dokonuje wyboru operacji pod względem zgodności z LSR tj. zakłada realizację celów głównych </w:t>
      </w:r>
      <w:r w:rsidRPr="00E475C9">
        <w:rPr>
          <w:rFonts w:ascii="Times New Roman" w:eastAsia="Times New Roman" w:hAnsi="Times New Roman" w:cs="Times New Roman"/>
          <w:lang w:eastAsia="pl-PL"/>
        </w:rPr>
        <w:br/>
        <w:t>i szczegółowych LSR przez osiągnięcie zaplanowanych wskaźników oraz  zgodności z PROW na lata 2014-2020 Poddziałanie „Wsparcie na wdrażanie operacji w ramach strategii rozwoju lokalnego kierowanego przez  społeczność’” lub Programu Operacyjnego Rybactwo i Morze.</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Weryfikacji zgodności z LSR, w tym z programem oraz z ogłoszeniem dokonuje Rada poprzez wypełnienie Karty Oceny Zgodności Operacji z LSR. Operację można uznać za zgodą z LSR, jeżeli co najmniej jedno przedsięwzięcie przyczyni się do jej realizacji, oraz do osiągnięcia zaplanowanych wskaźników.</w:t>
      </w:r>
    </w:p>
    <w:p w:rsidR="00E475C9" w:rsidRPr="00E475C9" w:rsidRDefault="00E475C9" w:rsidP="00E475C9">
      <w:pPr>
        <w:spacing w:after="0" w:line="240" w:lineRule="auto"/>
        <w:ind w:firstLine="709"/>
        <w:jc w:val="both"/>
        <w:rPr>
          <w:rFonts w:ascii="Times New Roman" w:eastAsia="Times New Roman" w:hAnsi="Times New Roman" w:cs="Times New Roman"/>
          <w:lang w:eastAsia="pl-PL"/>
        </w:rPr>
      </w:pP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Lokalne Kryteria Wyboru Operacji</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O miejscu danego wniosku na liście będzie decydować liczba punktów uzyskanych w ramach tzw. lokalnych kryteriów wyboru operacji wdrażanych poprzez Lokalną Grupę Działania</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Przy wyborze premiowane będą: operacje które:  </w:t>
      </w:r>
    </w:p>
    <w:p w:rsidR="00E475C9" w:rsidRPr="00E475C9" w:rsidRDefault="00E475C9" w:rsidP="00E475C9">
      <w:pPr>
        <w:numPr>
          <w:ilvl w:val="0"/>
          <w:numId w:val="47"/>
        </w:num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tworzą nowe miejsca pracy, w tym dla osób z grupy defaworyzowanej,</w:t>
      </w:r>
    </w:p>
    <w:p w:rsidR="00E475C9" w:rsidRPr="00E475C9" w:rsidRDefault="00E475C9" w:rsidP="00E475C9">
      <w:pPr>
        <w:numPr>
          <w:ilvl w:val="0"/>
          <w:numId w:val="47"/>
        </w:num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tworzą dodatkowe miejsca pracy w większej liczbie niż zakładane minimum, </w:t>
      </w:r>
    </w:p>
    <w:p w:rsidR="00E475C9" w:rsidRPr="00E475C9" w:rsidRDefault="00E475C9" w:rsidP="00E475C9">
      <w:pPr>
        <w:numPr>
          <w:ilvl w:val="0"/>
          <w:numId w:val="47"/>
        </w:num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są innowacyjne, (rozdział 10)  </w:t>
      </w:r>
    </w:p>
    <w:p w:rsidR="00E475C9" w:rsidRPr="00E475C9" w:rsidRDefault="00E475C9" w:rsidP="00E475C9">
      <w:pPr>
        <w:numPr>
          <w:ilvl w:val="0"/>
          <w:numId w:val="47"/>
        </w:num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stosowały rozwiązania sprzyjające ochronie środowiska i zapobiegały zmianom klimatu;</w:t>
      </w:r>
    </w:p>
    <w:p w:rsidR="00E475C9" w:rsidRPr="00E475C9" w:rsidRDefault="00E475C9" w:rsidP="00E475C9">
      <w:pPr>
        <w:numPr>
          <w:ilvl w:val="0"/>
          <w:numId w:val="47"/>
        </w:num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realizowały zakładanie działalności przez podmioty, których podstawą będą stanowiły lokalne produkty rolne (lokalny produkt rolny –rybacki wytwarzany na obszarze objętym LSR);</w:t>
      </w:r>
    </w:p>
    <w:p w:rsidR="00E475C9" w:rsidRPr="00E475C9" w:rsidRDefault="00E475C9" w:rsidP="00E475C9">
      <w:pPr>
        <w:numPr>
          <w:ilvl w:val="0"/>
          <w:numId w:val="47"/>
        </w:num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są ukierunkowane na zaspokajanie potrzeb grup defaworyzowanych, w szczególności ich włączenia społecznego</w:t>
      </w:r>
    </w:p>
    <w:p w:rsidR="00E475C9" w:rsidRPr="00E475C9" w:rsidRDefault="00E475C9" w:rsidP="00E475C9">
      <w:pPr>
        <w:keepNext/>
        <w:keepLines/>
        <w:spacing w:before="240" w:after="240" w:line="240" w:lineRule="auto"/>
        <w:jc w:val="center"/>
        <w:outlineLvl w:val="0"/>
        <w:rPr>
          <w:rFonts w:ascii="Times New Roman" w:eastAsia="Times New Roman" w:hAnsi="Times New Roman" w:cs="Times New Roman"/>
          <w:b/>
          <w:color w:val="1F497D"/>
          <w:sz w:val="28"/>
          <w:szCs w:val="28"/>
          <w:lang w:eastAsia="pl-PL"/>
        </w:rPr>
      </w:pPr>
      <w:bookmarkStart w:id="128" w:name="_2hio093" w:colFirst="0" w:colLast="0"/>
      <w:bookmarkEnd w:id="128"/>
      <w:r w:rsidRPr="00E475C9">
        <w:rPr>
          <w:rFonts w:ascii="Times New Roman" w:eastAsia="Times New Roman" w:hAnsi="Times New Roman" w:cs="Times New Roman"/>
          <w:b/>
          <w:color w:val="1F497D"/>
          <w:sz w:val="28"/>
          <w:szCs w:val="28"/>
          <w:lang w:eastAsia="pl-PL"/>
        </w:rPr>
        <w:t>ROZDZIAŁ VII. PLAN DZIAŁANIA</w:t>
      </w:r>
    </w:p>
    <w:p w:rsidR="00E475C9" w:rsidRPr="00E475C9" w:rsidRDefault="00E475C9" w:rsidP="00E475C9">
      <w:pPr>
        <w:tabs>
          <w:tab w:val="left" w:pos="10080"/>
          <w:tab w:val="left" w:pos="10260"/>
        </w:tabs>
        <w:spacing w:after="0" w:line="240" w:lineRule="auto"/>
        <w:ind w:right="22"/>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Plan działania został wypracowany w trakcie licznych konsultacji i spotkań i jest ściśle powiązany z logiką realizacji LSR opisaną szeroko w rozdziale dotyczącym celów i wskaźników (rozdział V). Zawiera szczegółowe wskazania harmonogramu realizacji poszczególnych działań w trzech przedziałach czasowych wraz </w:t>
      </w:r>
      <w:r w:rsidRPr="00E475C9">
        <w:rPr>
          <w:rFonts w:ascii="Times New Roman" w:eastAsia="Times New Roman" w:hAnsi="Times New Roman" w:cs="Times New Roman"/>
          <w:lang w:eastAsia="pl-PL"/>
        </w:rPr>
        <w:br/>
        <w:t xml:space="preserve">ze szczegółowym opisem osiąganych wskaźników. Dla zachowania przejrzystego układu, plan działania dotyczy każdego z trzech  celów ogólnych  z osobna, które dzielą się na cele szczegółowe, cele szczegółowe </w:t>
      </w:r>
      <w:r w:rsidRPr="00E475C9">
        <w:rPr>
          <w:rFonts w:ascii="Times New Roman" w:eastAsia="Times New Roman" w:hAnsi="Times New Roman" w:cs="Times New Roman"/>
          <w:lang w:eastAsia="pl-PL"/>
        </w:rPr>
        <w:br/>
        <w:t>na przedsięwzięcia.</w:t>
      </w:r>
    </w:p>
    <w:p w:rsidR="00E475C9" w:rsidRPr="00E475C9" w:rsidRDefault="00E475C9" w:rsidP="00E475C9">
      <w:pPr>
        <w:tabs>
          <w:tab w:val="left" w:pos="10080"/>
          <w:tab w:val="left" w:pos="10260"/>
        </w:tabs>
        <w:spacing w:after="0" w:line="240" w:lineRule="auto"/>
        <w:ind w:right="22"/>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b/>
        <w:t>Wskaźniki opisane w Planie Działania będą realizowane etapowo, w danym przedziale czasowym, realizacja wskaźników podana  jest  w procentach i ma wartość narastającą. Wskaźniki mają przypisaną wartość z podaniem jednostki miary oraz planową kwotą wsparcia.</w:t>
      </w:r>
    </w:p>
    <w:p w:rsidR="00E475C9" w:rsidRPr="00E475C9" w:rsidRDefault="00E475C9" w:rsidP="00E475C9">
      <w:pPr>
        <w:tabs>
          <w:tab w:val="left" w:pos="10080"/>
          <w:tab w:val="left" w:pos="10260"/>
        </w:tabs>
        <w:spacing w:after="0" w:line="240" w:lineRule="auto"/>
        <w:ind w:right="22"/>
        <w:jc w:val="both"/>
        <w:rPr>
          <w:rFonts w:ascii="Times New Roman" w:eastAsia="Times New Roman" w:hAnsi="Times New Roman" w:cs="Times New Roman"/>
          <w:color w:val="FF0000"/>
          <w:lang w:eastAsia="pl-PL"/>
        </w:rPr>
      </w:pPr>
    </w:p>
    <w:p w:rsidR="00E475C9" w:rsidRPr="00E475C9" w:rsidRDefault="00E475C9" w:rsidP="00E475C9">
      <w:pPr>
        <w:tabs>
          <w:tab w:val="left" w:pos="10080"/>
          <w:tab w:val="left" w:pos="10260"/>
        </w:tabs>
        <w:spacing w:after="0" w:line="240" w:lineRule="auto"/>
        <w:ind w:right="22"/>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Wskaźniki zostały oddzielnie przypisane do przedsięwzięć realizowanych w ramach „</w:t>
      </w:r>
      <w:r w:rsidRPr="00E475C9">
        <w:rPr>
          <w:rFonts w:ascii="Times New Roman" w:eastAsia="Times New Roman" w:hAnsi="Times New Roman" w:cs="Times New Roman"/>
          <w:u w:val="single"/>
          <w:lang w:eastAsia="pl-PL"/>
        </w:rPr>
        <w:t>Wsparcie na wdrażanie operacji w ramach strategii rozwoju lokalnego kierowanego przez społeczność” objętego PROW na lata 2014-2020</w:t>
      </w:r>
      <w:r w:rsidRPr="00E475C9">
        <w:rPr>
          <w:rFonts w:ascii="Times New Roman" w:eastAsia="Times New Roman" w:hAnsi="Times New Roman" w:cs="Times New Roman"/>
          <w:lang w:eastAsia="pl-PL"/>
        </w:rPr>
        <w:t xml:space="preserve"> oraz </w:t>
      </w:r>
      <w:r w:rsidRPr="00E475C9">
        <w:rPr>
          <w:rFonts w:ascii="Times New Roman" w:eastAsia="Times New Roman" w:hAnsi="Times New Roman" w:cs="Times New Roman"/>
          <w:u w:val="single"/>
          <w:lang w:eastAsia="pl-PL"/>
        </w:rPr>
        <w:t>Priorytetu 4 „Zwiększenie zatrudnienia i spójności terytorialnej” objętego Programem Operacyjnym Rybactwo i Morze 2014-2020</w:t>
      </w:r>
      <w:r w:rsidRPr="00E475C9">
        <w:rPr>
          <w:rFonts w:ascii="Times New Roman" w:eastAsia="Times New Roman" w:hAnsi="Times New Roman" w:cs="Times New Roman"/>
          <w:lang w:eastAsia="pl-PL"/>
        </w:rPr>
        <w:t>.</w:t>
      </w:r>
    </w:p>
    <w:p w:rsidR="00E475C9" w:rsidRPr="00E475C9" w:rsidRDefault="00E475C9" w:rsidP="00E475C9">
      <w:pPr>
        <w:tabs>
          <w:tab w:val="left" w:pos="10080"/>
          <w:tab w:val="left" w:pos="10260"/>
        </w:tabs>
        <w:spacing w:after="0" w:line="240" w:lineRule="auto"/>
        <w:ind w:right="22"/>
        <w:jc w:val="both"/>
        <w:rPr>
          <w:rFonts w:ascii="Times New Roman" w:eastAsia="Times New Roman" w:hAnsi="Times New Roman" w:cs="Times New Roman"/>
          <w:color w:val="FF0000"/>
          <w:lang w:eastAsia="pl-PL"/>
        </w:rPr>
      </w:pPr>
    </w:p>
    <w:p w:rsidR="00E475C9" w:rsidRPr="00E475C9" w:rsidRDefault="00E475C9" w:rsidP="00E475C9">
      <w:pPr>
        <w:spacing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Budżet przypisany do poszczególnych przedsięwzięć i określonych wskaźników podaje źródło finansowania. Oprócz w/w programów podaje, czy zaplanowany wskaźnik finansowany będzie osiągnięty w wyniku  realizacji: przedsięwzięć beneficjentów, projektów współpracy,  aktywizacji.</w:t>
      </w:r>
    </w:p>
    <w:p w:rsidR="00E475C9" w:rsidRPr="00E475C9" w:rsidRDefault="00E475C9" w:rsidP="00E475C9">
      <w:pPr>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color w:val="000000"/>
          <w:lang w:eastAsia="pl-PL"/>
        </w:rPr>
        <w:t xml:space="preserve">Tabela nr  11. </w:t>
      </w:r>
      <w:r w:rsidRPr="00E475C9">
        <w:rPr>
          <w:rFonts w:ascii="Times New Roman" w:eastAsia="Times New Roman" w:hAnsi="Times New Roman" w:cs="Times New Roman"/>
          <w:b/>
          <w:color w:val="000000"/>
          <w:lang w:eastAsia="pl-PL"/>
        </w:rPr>
        <w:t>Szczegółowy opis związku pomiędzy celami, wskaźnikami produktu, a budżetem i planem działania.</w:t>
      </w:r>
    </w:p>
    <w:p w:rsidR="00E475C9" w:rsidRPr="00E475C9" w:rsidRDefault="00E475C9" w:rsidP="00E475C9">
      <w:pPr>
        <w:spacing w:after="0" w:line="240" w:lineRule="auto"/>
        <w:jc w:val="center"/>
        <w:rPr>
          <w:rFonts w:ascii="Times New Roman" w:eastAsia="Times New Roman" w:hAnsi="Times New Roman" w:cs="Times New Roman"/>
          <w:b/>
          <w:color w:val="000000"/>
          <w:sz w:val="16"/>
          <w:szCs w:val="16"/>
          <w:lang w:eastAsia="pl-PL"/>
        </w:rPr>
      </w:pPr>
      <w:bookmarkStart w:id="129" w:name="_wnyagw" w:colFirst="0" w:colLast="0"/>
      <w:bookmarkEnd w:id="129"/>
    </w:p>
    <w:p w:rsidR="00E475C9" w:rsidRPr="00E475C9" w:rsidRDefault="00E475C9" w:rsidP="00E475C9">
      <w:pPr>
        <w:spacing w:after="0" w:line="240" w:lineRule="auto"/>
        <w:jc w:val="center"/>
        <w:rPr>
          <w:rFonts w:ascii="Times New Roman" w:eastAsia="Times New Roman" w:hAnsi="Times New Roman" w:cs="Times New Roman"/>
          <w:b/>
          <w:color w:val="000000"/>
          <w:sz w:val="16"/>
          <w:szCs w:val="16"/>
          <w:lang w:eastAsia="pl-PL"/>
        </w:rPr>
      </w:pP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sz w:val="16"/>
          <w:szCs w:val="16"/>
          <w:lang w:eastAsia="pl-PL"/>
        </w:rPr>
        <w:sectPr w:rsidR="00E475C9" w:rsidRPr="00E475C9" w:rsidSect="00E63259">
          <w:pgSz w:w="11906" w:h="16838"/>
          <w:pgMar w:top="720" w:right="1134" w:bottom="720" w:left="567" w:header="425" w:footer="403" w:gutter="0"/>
          <w:cols w:space="708"/>
          <w:docGrid w:linePitch="326"/>
        </w:sectPr>
      </w:pPr>
      <w:r w:rsidRPr="00E475C9">
        <w:rPr>
          <w:rFonts w:ascii="Times New Roman" w:eastAsia="Times New Roman" w:hAnsi="Times New Roman" w:cs="Times New Roman"/>
          <w:sz w:val="24"/>
          <w:szCs w:val="24"/>
          <w:lang w:eastAsia="pl-PL"/>
        </w:rPr>
        <w:br w:type="page"/>
      </w: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sz w:val="16"/>
          <w:szCs w:val="16"/>
          <w:lang w:eastAsia="pl-PL"/>
        </w:rPr>
      </w:pPr>
    </w:p>
    <w:tbl>
      <w:tblPr>
        <w:tblW w:w="15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3118"/>
        <w:gridCol w:w="1985"/>
        <w:gridCol w:w="2409"/>
        <w:gridCol w:w="6870"/>
      </w:tblGrid>
      <w:tr w:rsidR="00E475C9" w:rsidRPr="00E475C9" w:rsidTr="00E63259">
        <w:trPr>
          <w:trHeight w:val="380"/>
          <w:jc w:val="center"/>
        </w:trPr>
        <w:tc>
          <w:tcPr>
            <w:tcW w:w="1243" w:type="dxa"/>
            <w:vMerge w:val="restart"/>
            <w:shd w:val="clear" w:color="auto" w:fill="FF944B"/>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OGÓLNY I</w:t>
            </w:r>
          </w:p>
        </w:tc>
        <w:tc>
          <w:tcPr>
            <w:tcW w:w="3118" w:type="dxa"/>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Lata</w:t>
            </w:r>
          </w:p>
        </w:tc>
        <w:tc>
          <w:tcPr>
            <w:tcW w:w="4394" w:type="dxa"/>
            <w:gridSpan w:val="2"/>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2016-2023</w:t>
            </w:r>
          </w:p>
        </w:tc>
        <w:tc>
          <w:tcPr>
            <w:tcW w:w="6870" w:type="dxa"/>
            <w:vMerge w:val="restart"/>
            <w:shd w:val="clear" w:color="auto" w:fill="FF7C8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Planowane działania</w:t>
            </w:r>
          </w:p>
        </w:tc>
      </w:tr>
      <w:tr w:rsidR="00E475C9" w:rsidRPr="00E475C9" w:rsidTr="00E63259">
        <w:trPr>
          <w:trHeight w:val="560"/>
          <w:jc w:val="center"/>
        </w:trPr>
        <w:tc>
          <w:tcPr>
            <w:tcW w:w="1243" w:type="dxa"/>
            <w:vMerge/>
            <w:shd w:val="clear" w:color="auto" w:fill="FF944B"/>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3118" w:type="dxa"/>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Nazwa wskaźnika</w:t>
            </w:r>
          </w:p>
        </w:tc>
        <w:tc>
          <w:tcPr>
            <w:tcW w:w="1985" w:type="dxa"/>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wartość wskaźników</w:t>
            </w:r>
          </w:p>
        </w:tc>
        <w:tc>
          <w:tcPr>
            <w:tcW w:w="2409" w:type="dxa"/>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planowane wsparcie w PLN</w:t>
            </w:r>
          </w:p>
        </w:tc>
        <w:tc>
          <w:tcPr>
            <w:tcW w:w="6870" w:type="dxa"/>
            <w:vMerge/>
            <w:shd w:val="clear" w:color="auto" w:fill="FF7C80"/>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440"/>
          <w:jc w:val="center"/>
        </w:trPr>
        <w:tc>
          <w:tcPr>
            <w:tcW w:w="8755" w:type="dxa"/>
            <w:gridSpan w:val="4"/>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1</w:t>
            </w:r>
          </w:p>
        </w:tc>
        <w:tc>
          <w:tcPr>
            <w:tcW w:w="6870" w:type="dxa"/>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p>
        </w:tc>
      </w:tr>
      <w:tr w:rsidR="00E475C9" w:rsidRPr="00E475C9" w:rsidTr="00E63259">
        <w:trPr>
          <w:trHeight w:val="64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1.1.1</w:t>
            </w:r>
          </w:p>
        </w:tc>
        <w:tc>
          <w:tcPr>
            <w:tcW w:w="3118" w:type="dxa"/>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zrealizowanych projektów współpracy </w:t>
            </w:r>
          </w:p>
        </w:tc>
        <w:tc>
          <w:tcPr>
            <w:tcW w:w="1985" w:type="dxa"/>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2409" w:type="dxa"/>
            <w:vMerge w:val="restart"/>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60 000,00</w:t>
            </w:r>
          </w:p>
        </w:tc>
        <w:tc>
          <w:tcPr>
            <w:tcW w:w="6870" w:type="dxa"/>
            <w:vMerge w:val="restart"/>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Młodzieżowa Akademia Komunikacji MAK </w:t>
            </w:r>
            <w:r w:rsidRPr="00E475C9">
              <w:rPr>
                <w:rFonts w:ascii="Times New Roman" w:eastAsia="Times New Roman" w:hAnsi="Times New Roman" w:cs="Times New Roman"/>
                <w:lang w:eastAsia="pl-PL"/>
              </w:rPr>
              <w:t>to międzynarodowy projekt, w którym beneficjentami jest młodzież do 25 roku życia uczestnicząca  w warsztatach dziennikarskich. Tematy warsztatów są z zakresu filmu, dziennikarstwa radiowego, reportażu. Zostaną wykorzystane nowoczesne urządzenia( smart fony, tablety), aplikacje i Internet. Młodzież będzie uczestniczyć w wydarzeniach kulturalnych, turystycznych, historycznych i relacjonować te wydarzenia za pomocą różnych form przekazu. Opracowanie materiałów promocyjnych popularyzujących idee programu Leader.</w:t>
            </w:r>
          </w:p>
        </w:tc>
      </w:tr>
      <w:tr w:rsidR="00E475C9" w:rsidRPr="00E475C9" w:rsidTr="00E63259">
        <w:trPr>
          <w:trHeight w:val="46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LGD biorących udział w projekcie</w:t>
            </w:r>
          </w:p>
        </w:tc>
        <w:tc>
          <w:tcPr>
            <w:tcW w:w="1985" w:type="dxa"/>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11,00</w:t>
            </w:r>
          </w:p>
        </w:tc>
        <w:tc>
          <w:tcPr>
            <w:tcW w:w="2409" w:type="dxa"/>
            <w:vMerge/>
            <w:shd w:val="clear" w:color="auto" w:fill="FCD5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FCD5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50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1.1.2</w:t>
            </w:r>
          </w:p>
        </w:tc>
        <w:tc>
          <w:tcPr>
            <w:tcW w:w="3118"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utworzonych Centrów Przedsiębiorczości Lokalnych</w:t>
            </w:r>
          </w:p>
        </w:tc>
        <w:tc>
          <w:tcPr>
            <w:tcW w:w="1985"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13,00</w:t>
            </w:r>
          </w:p>
        </w:tc>
        <w:tc>
          <w:tcPr>
            <w:tcW w:w="2409" w:type="dxa"/>
            <w:vMerge w:val="restart"/>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300 000,00</w:t>
            </w:r>
          </w:p>
        </w:tc>
        <w:tc>
          <w:tcPr>
            <w:tcW w:w="6870" w:type="dxa"/>
            <w:vMerge w:val="restart"/>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Wysokość pomocy nie może przekroczyć 300 000 zł; wartość każdego grantu nie może być niższa niż 5 000 zł. i nie wyższa niż 50 000 zł. Wnioskowana kwota pomocy wynosi do 95% kosztów kwalifikowanych, natomiast pozostałe 5% lub więcej kosztów kwalifikowanych pokrywa Grantobiorca ze środków własnych, które stanowią własny wkład finansowy. Dla JSFP dofinansowanie jest stałe i wynosi do 95% (suma Grantów udzielonych w ramach danego projektu nie może przekroczyć 20 % kwoty środków przyznanych na ten projekt). Grantobiorca nie może prowadzić działalności gospodarczej z zastrzeżeniem § 29 ust. 4 pkt 3 Rozporządzenia Ministra Rolnictwa i Rozwoju Wsi z dnia 24.09.2015 r. w sprawie szczegółowych warunków i trybu przyznawania pomocy finansowej w ramach poddziałania „Wsparcie na wdrażanie operacji w ramach strategii rozwoju lokalnego kierowanego przez społeczność” objętego PROW na lata 2014-2020.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Centra Przedsiębiorczości Lokalnej związane są z nabywaniem nowych umiejętności mieszkańców obszaru z udziałem środowisk naukowych i  przedsiębiorców.</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Zdobywania nowych kwalifikacji zawodowych i doskonalenie nabytej wiedzy osób biorących udział w CPL-ach. Organizowanie warsztatów rozwijających kreatywność i innowacyjność uczestników, zwiększenie umiejętności pisania projektów i opracowywania planów rozwoju lokalnego.</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Wskaźnik określający liczbę działań ukierunkowanych na innowacje </w:t>
            </w:r>
            <w:r w:rsidRPr="00E475C9">
              <w:rPr>
                <w:rFonts w:ascii="Times New Roman" w:eastAsia="Times New Roman" w:hAnsi="Times New Roman" w:cs="Times New Roman"/>
                <w:lang w:eastAsia="pl-PL"/>
              </w:rPr>
              <w:lastRenderedPageBreak/>
              <w:t>dotyczy ilości złożonych wniosków dzięki działalności podczas konkursów ogłaszanych przez LGD.</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Poprzez wymianę doświadczeń z innymi uczestnikami CPL-ów przygotowywanie się do uczestniczenia w </w:t>
            </w:r>
            <w:proofErr w:type="spellStart"/>
            <w:r w:rsidRPr="00E475C9">
              <w:rPr>
                <w:rFonts w:ascii="Times New Roman" w:eastAsia="Times New Roman" w:hAnsi="Times New Roman" w:cs="Times New Roman"/>
                <w:lang w:eastAsia="pl-PL"/>
              </w:rPr>
              <w:t>FestWIK</w:t>
            </w:r>
            <w:proofErr w:type="spellEnd"/>
            <w:r w:rsidRPr="00E475C9">
              <w:rPr>
                <w:rFonts w:ascii="Times New Roman" w:eastAsia="Times New Roman" w:hAnsi="Times New Roman" w:cs="Times New Roman"/>
                <w:lang w:eastAsia="pl-PL"/>
              </w:rPr>
              <w:t xml:space="preserve"> (Festiwalach Wiejskiej Innowacyjności i Kreatywności – projekt współpracy po roku 2018). Zaangażowanie oraz wspólna praca z grupami </w:t>
            </w:r>
            <w:proofErr w:type="spellStart"/>
            <w:r w:rsidRPr="00E475C9">
              <w:rPr>
                <w:rFonts w:ascii="Times New Roman" w:eastAsia="Times New Roman" w:hAnsi="Times New Roman" w:cs="Times New Roman"/>
                <w:lang w:eastAsia="pl-PL"/>
              </w:rPr>
              <w:t>defaworyzowanymi</w:t>
            </w:r>
            <w:proofErr w:type="spellEnd"/>
            <w:r w:rsidRPr="00E475C9">
              <w:rPr>
                <w:rFonts w:ascii="Times New Roman" w:eastAsia="Times New Roman" w:hAnsi="Times New Roman" w:cs="Times New Roman"/>
                <w:lang w:eastAsia="pl-PL"/>
              </w:rPr>
              <w:t xml:space="preserve"> poprzez inicjowanie działań promocyjnych CPL-ów.</w:t>
            </w:r>
          </w:p>
        </w:tc>
      </w:tr>
      <w:tr w:rsidR="00E475C9" w:rsidRPr="00E475C9" w:rsidTr="00E63259">
        <w:trPr>
          <w:trHeight w:val="46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szkoleń</w:t>
            </w:r>
          </w:p>
        </w:tc>
        <w:tc>
          <w:tcPr>
            <w:tcW w:w="1985"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52,00</w:t>
            </w:r>
          </w:p>
        </w:tc>
        <w:tc>
          <w:tcPr>
            <w:tcW w:w="2409"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6E3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46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18" w:type="dxa"/>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p>
        </w:tc>
        <w:tc>
          <w:tcPr>
            <w:tcW w:w="1985"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2409"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6E3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440"/>
          <w:jc w:val="center"/>
        </w:trPr>
        <w:tc>
          <w:tcPr>
            <w:tcW w:w="6346" w:type="dxa"/>
            <w:gridSpan w:val="3"/>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lastRenderedPageBreak/>
              <w:t>Razem cel szczegółowy 1</w:t>
            </w:r>
            <w:r w:rsidRPr="00E475C9">
              <w:rPr>
                <w:rFonts w:ascii="Times New Roman" w:eastAsia="Times New Roman" w:hAnsi="Times New Roman" w:cs="Times New Roman"/>
                <w:color w:val="000000"/>
                <w:lang w:eastAsia="pl-PL"/>
              </w:rPr>
              <w:t> </w:t>
            </w:r>
          </w:p>
        </w:tc>
        <w:tc>
          <w:tcPr>
            <w:tcW w:w="2409" w:type="dxa"/>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360 000,00</w:t>
            </w:r>
          </w:p>
        </w:tc>
        <w:tc>
          <w:tcPr>
            <w:tcW w:w="6870" w:type="dxa"/>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tc>
      </w:tr>
      <w:tr w:rsidR="00E475C9" w:rsidRPr="00E475C9" w:rsidTr="00E63259">
        <w:trPr>
          <w:trHeight w:val="440"/>
          <w:jc w:val="center"/>
        </w:trPr>
        <w:tc>
          <w:tcPr>
            <w:tcW w:w="8755" w:type="dxa"/>
            <w:gridSpan w:val="4"/>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2</w:t>
            </w:r>
          </w:p>
        </w:tc>
        <w:tc>
          <w:tcPr>
            <w:tcW w:w="6870" w:type="dxa"/>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p>
        </w:tc>
      </w:tr>
      <w:tr w:rsidR="00E475C9" w:rsidRPr="00E475C9" w:rsidTr="00E63259">
        <w:trPr>
          <w:trHeight w:val="126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1.2.1</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3118" w:type="dxa"/>
            <w:vMerge w:val="restart"/>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sieci w zakresie krótkich łańcuchów żywnościowych lub rynków lokalnych, które otrzymały wsparcie w ramach realizacji LSR</w:t>
            </w:r>
          </w:p>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p>
        </w:tc>
        <w:tc>
          <w:tcPr>
            <w:tcW w:w="1985" w:type="dxa"/>
            <w:vMerge w:val="restart"/>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2409" w:type="dxa"/>
            <w:vMerge w:val="restart"/>
            <w:shd w:val="clear" w:color="auto" w:fill="D7E4BC"/>
            <w:vAlign w:val="center"/>
          </w:tcPr>
          <w:p w:rsidR="00E475C9" w:rsidRPr="00CC7413" w:rsidRDefault="00CC7413" w:rsidP="00E475C9">
            <w:pPr>
              <w:spacing w:after="0" w:line="240" w:lineRule="auto"/>
              <w:jc w:val="center"/>
              <w:rPr>
                <w:rFonts w:ascii="Times New Roman" w:eastAsia="Times New Roman" w:hAnsi="Times New Roman" w:cs="Times New Roman"/>
                <w:lang w:eastAsia="pl-PL"/>
              </w:rPr>
            </w:pPr>
            <w:r w:rsidRPr="00CC7413">
              <w:rPr>
                <w:rFonts w:ascii="Times New Roman" w:eastAsia="Times New Roman" w:hAnsi="Times New Roman" w:cs="Times New Roman"/>
                <w:lang w:eastAsia="pl-PL"/>
              </w:rPr>
              <w:t>207</w:t>
            </w:r>
            <w:r w:rsidR="00E475C9" w:rsidRPr="00CC7413">
              <w:rPr>
                <w:rFonts w:ascii="Times New Roman" w:eastAsia="Times New Roman" w:hAnsi="Times New Roman" w:cs="Times New Roman"/>
                <w:lang w:eastAsia="pl-PL"/>
              </w:rPr>
              <w:t xml:space="preserve"> </w:t>
            </w:r>
            <w:r w:rsidRPr="00CC7413">
              <w:rPr>
                <w:rFonts w:ascii="Times New Roman" w:eastAsia="Times New Roman" w:hAnsi="Times New Roman" w:cs="Times New Roman"/>
                <w:lang w:eastAsia="pl-PL"/>
              </w:rPr>
              <w:t>134</w:t>
            </w:r>
            <w:r w:rsidR="00E475C9" w:rsidRPr="00CC7413">
              <w:rPr>
                <w:rFonts w:ascii="Times New Roman" w:eastAsia="Times New Roman" w:hAnsi="Times New Roman" w:cs="Times New Roman"/>
                <w:lang w:eastAsia="pl-PL"/>
              </w:rPr>
              <w:t>,24</w:t>
            </w:r>
          </w:p>
          <w:p w:rsidR="00E475C9" w:rsidRPr="00CC7413" w:rsidRDefault="00E475C9" w:rsidP="00E475C9">
            <w:pPr>
              <w:spacing w:after="0" w:line="240" w:lineRule="auto"/>
              <w:jc w:val="center"/>
              <w:rPr>
                <w:rFonts w:ascii="Times New Roman" w:eastAsia="Times New Roman" w:hAnsi="Times New Roman" w:cs="Times New Roman"/>
                <w:lang w:eastAsia="pl-PL"/>
              </w:rPr>
            </w:pP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Krótki łańcuch dostaw w rozumieniu art. 2 ust.1akapit drugi lit. m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Przyjęto poziom dofinansowania do 65% kosztów kwalifikowanych.</w:t>
            </w:r>
          </w:p>
        </w:tc>
      </w:tr>
      <w:tr w:rsidR="00E475C9" w:rsidRPr="00E475C9" w:rsidTr="00E63259">
        <w:trPr>
          <w:trHeight w:val="224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1985"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2409"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6870" w:type="dxa"/>
            <w:shd w:val="clear" w:color="auto" w:fill="DAEEF3"/>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Krótki łańcuch dostaw w rozumieniu art. 2 ust.1akapit drugi lit. m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Dofinansowanie w wysokości do 300 000,00zł. na jednego beneficjenta, zwrot do 50 % kosztów kwalifikowalnych</w:t>
            </w:r>
          </w:p>
        </w:tc>
      </w:tr>
      <w:tr w:rsidR="00E475C9" w:rsidRPr="00E475C9" w:rsidTr="00E63259">
        <w:trPr>
          <w:trHeight w:val="26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E475C9" w:rsidRPr="00E86CAF" w:rsidRDefault="00E475C9" w:rsidP="00E475C9">
            <w:pPr>
              <w:spacing w:after="0" w:line="240" w:lineRule="auto"/>
              <w:jc w:val="both"/>
              <w:rPr>
                <w:rFonts w:ascii="Times New Roman" w:eastAsia="Times New Roman" w:hAnsi="Times New Roman" w:cs="Times New Roman"/>
                <w:color w:val="FF0000"/>
                <w:lang w:eastAsia="pl-PL"/>
              </w:rPr>
            </w:pPr>
          </w:p>
          <w:p w:rsidR="00E475C9" w:rsidRPr="00E86CAF" w:rsidRDefault="00E86CAF" w:rsidP="00E475C9">
            <w:pPr>
              <w:spacing w:after="0" w:line="240" w:lineRule="auto"/>
              <w:jc w:val="both"/>
              <w:rPr>
                <w:rFonts w:ascii="Times New Roman" w:eastAsia="Times New Roman" w:hAnsi="Times New Roman" w:cs="Times New Roman"/>
                <w:color w:val="FF0000"/>
                <w:lang w:eastAsia="pl-PL"/>
              </w:rPr>
            </w:pPr>
            <w:r w:rsidRPr="00E86CAF">
              <w:rPr>
                <w:rFonts w:ascii="Times New Roman" w:eastAsia="Times New Roman" w:hAnsi="Times New Roman" w:cs="Times New Roman"/>
                <w:b/>
                <w:color w:val="FF0000"/>
                <w:lang w:eastAsia="pl-PL"/>
              </w:rPr>
              <w:t>Utworzenie marki turystycznej lub marki produktu</w:t>
            </w:r>
          </w:p>
        </w:tc>
        <w:tc>
          <w:tcPr>
            <w:tcW w:w="1985" w:type="dxa"/>
            <w:shd w:val="clear" w:color="auto" w:fill="D7E4BC"/>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5</w:t>
            </w:r>
            <w:r w:rsidR="00E475C9" w:rsidRPr="00317B9A">
              <w:rPr>
                <w:rFonts w:ascii="Times New Roman" w:eastAsia="Times New Roman" w:hAnsi="Times New Roman" w:cs="Times New Roman"/>
                <w:i/>
                <w:color w:val="FF0000"/>
                <w:lang w:eastAsia="pl-PL"/>
              </w:rPr>
              <w:t>,00</w:t>
            </w:r>
          </w:p>
        </w:tc>
        <w:tc>
          <w:tcPr>
            <w:tcW w:w="2409"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500 000,00</w:t>
            </w:r>
          </w:p>
          <w:p w:rsidR="00E475C9" w:rsidRPr="00E475C9" w:rsidRDefault="00E475C9" w:rsidP="00E475C9">
            <w:pPr>
              <w:spacing w:after="0" w:line="240" w:lineRule="auto"/>
              <w:jc w:val="center"/>
              <w:rPr>
                <w:rFonts w:ascii="Times New Roman" w:eastAsia="Times New Roman" w:hAnsi="Times New Roman" w:cs="Times New Roman"/>
                <w:lang w:eastAsia="pl-PL"/>
              </w:rPr>
            </w:pP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Tworzenie inkubatora przetwórstwa lokalnego produktów rolnych będących przedsiębiorstwami spożywczymi, w którym będzie wykonywana działalność w zakresie produkcji przetwarzania lub dystrybucji żywności pochodzenia roślinnego lub zwierzęcego lub wprowadzania tej żywności na rynek (podstawa działalności w inkubatorze będzie przetwarzanie żywności) lub utworzenie produktu, marki turystycznej. Poziom dofinansowania wynosi do 95% kosztów kwalifikowalnych w ramach PROW.</w:t>
            </w:r>
          </w:p>
          <w:p w:rsidR="00E475C9" w:rsidRPr="00E475C9" w:rsidRDefault="00E475C9" w:rsidP="00E475C9">
            <w:pPr>
              <w:spacing w:after="0" w:line="240" w:lineRule="auto"/>
              <w:jc w:val="both"/>
              <w:rPr>
                <w:rFonts w:ascii="Times New Roman" w:eastAsia="Times New Roman" w:hAnsi="Times New Roman" w:cs="Times New Roman"/>
                <w:lang w:eastAsia="pl-PL"/>
              </w:rPr>
            </w:pPr>
          </w:p>
        </w:tc>
      </w:tr>
      <w:tr w:rsidR="00E475C9" w:rsidRPr="00E475C9" w:rsidTr="00E63259">
        <w:trPr>
          <w:trHeight w:val="26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zrealizowanych projektów współpracy</w:t>
            </w:r>
          </w:p>
        </w:tc>
        <w:tc>
          <w:tcPr>
            <w:tcW w:w="1985"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2409"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200 000,00</w:t>
            </w: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Międzynarodowy projekt współpracy – „Ekomuzea” Dla wzmocnienia działań związanych ze skróceniem łańcucha żywnościowego, planowana </w:t>
            </w:r>
            <w:r w:rsidRPr="00E475C9">
              <w:rPr>
                <w:rFonts w:ascii="Times New Roman" w:eastAsia="Times New Roman" w:hAnsi="Times New Roman" w:cs="Times New Roman"/>
                <w:lang w:eastAsia="pl-PL"/>
              </w:rPr>
              <w:lastRenderedPageBreak/>
              <w:t>jest również operacja w ramach działania 19.4. Projekt Ekomuzea, którego celem jest utworzenia marki turystycznej, promującej sprzedaż bezpośrednią oraz utworzenie sieci sprzedaży produktów w łańcuchu od producenta do konsumenta w tym przypadku finansowana jest operacja w 100%.</w:t>
            </w:r>
          </w:p>
        </w:tc>
      </w:tr>
      <w:tr w:rsidR="00E475C9" w:rsidRPr="00E475C9" w:rsidTr="00E63259">
        <w:trPr>
          <w:trHeight w:val="84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Przedsięwzięcie 1.2.2</w:t>
            </w:r>
          </w:p>
        </w:tc>
        <w:tc>
          <w:tcPr>
            <w:tcW w:w="3118" w:type="dxa"/>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operacji ukierunkowanych na innowacje</w:t>
            </w:r>
          </w:p>
        </w:tc>
        <w:tc>
          <w:tcPr>
            <w:tcW w:w="1985" w:type="dxa"/>
            <w:shd w:val="clear" w:color="auto" w:fill="D7E4BC"/>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24</w:t>
            </w:r>
            <w:r w:rsidR="00E475C9" w:rsidRPr="00317B9A">
              <w:rPr>
                <w:rFonts w:ascii="Times New Roman" w:eastAsia="Times New Roman" w:hAnsi="Times New Roman" w:cs="Times New Roman"/>
                <w:i/>
                <w:color w:val="FF0000"/>
                <w:lang w:eastAsia="pl-PL"/>
              </w:rPr>
              <w:t>,00</w:t>
            </w:r>
          </w:p>
        </w:tc>
        <w:tc>
          <w:tcPr>
            <w:tcW w:w="2409" w:type="dxa"/>
            <w:vMerge w:val="restart"/>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6 340 000,00</w:t>
            </w:r>
          </w:p>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Nabory konkursowe dla wnioskodawców dofinansowanie do 65% warunkiem jest utworzenie miejsc pracy. Działania ukierunkowane na działania innowacyjne. </w:t>
            </w:r>
          </w:p>
        </w:tc>
      </w:tr>
      <w:tr w:rsidR="00E475C9" w:rsidRPr="00E475C9" w:rsidTr="00E63259">
        <w:trPr>
          <w:trHeight w:val="68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operacji ukierunkowanych na Odnawialne Źródła Energii</w:t>
            </w:r>
          </w:p>
        </w:tc>
        <w:tc>
          <w:tcPr>
            <w:tcW w:w="1985" w:type="dxa"/>
            <w:shd w:val="clear" w:color="auto" w:fill="D7E4BC"/>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16</w:t>
            </w:r>
            <w:r w:rsidR="00E475C9" w:rsidRPr="00317B9A">
              <w:rPr>
                <w:rFonts w:ascii="Times New Roman" w:eastAsia="Times New Roman" w:hAnsi="Times New Roman" w:cs="Times New Roman"/>
                <w:i/>
                <w:color w:val="FF0000"/>
                <w:lang w:eastAsia="pl-PL"/>
              </w:rPr>
              <w:t>,00</w:t>
            </w:r>
          </w:p>
        </w:tc>
        <w:tc>
          <w:tcPr>
            <w:tcW w:w="2409"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Nabory konkursowe w ramach PROW, na rozwijanie działalności gospodarczej, dofinansowanie do 65 % kosztów kwalifikowalnych. Działania będą ukierunkowane na tworzenie miejsc pracy w oparciu o zasoby naturalne i odnawialne źródła energii. Dofinasowanie do 300 000,00 zł.</w:t>
            </w:r>
          </w:p>
        </w:tc>
      </w:tr>
      <w:tr w:rsidR="00E475C9" w:rsidRPr="00E475C9" w:rsidTr="00E63259">
        <w:trPr>
          <w:trHeight w:val="58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operacji polegających na utworzeniu nowego przedsiębiorstwa</w:t>
            </w:r>
          </w:p>
        </w:tc>
        <w:tc>
          <w:tcPr>
            <w:tcW w:w="1985" w:type="dxa"/>
            <w:shd w:val="clear" w:color="auto" w:fill="D7E4BC"/>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30</w:t>
            </w:r>
            <w:r w:rsidR="00E475C9" w:rsidRPr="00317B9A">
              <w:rPr>
                <w:rFonts w:ascii="Times New Roman" w:eastAsia="Times New Roman" w:hAnsi="Times New Roman" w:cs="Times New Roman"/>
                <w:i/>
                <w:color w:val="FF0000"/>
                <w:lang w:eastAsia="pl-PL"/>
              </w:rPr>
              <w:t>,00</w:t>
            </w:r>
          </w:p>
        </w:tc>
        <w:tc>
          <w:tcPr>
            <w:tcW w:w="2409"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nabory konkursowe w ramach PROW na podejmowanie działalności gospodarczej – kwota premii  60.000 zł. Działania są przeznaczone dla nowych podmiotów gospodarczych tworzących miejsca pracy w zakresie działań innowacyjnych. Działania te będą inspirowane w powstałych w ramach i przy udziale  Centrów Przedsiębiorczości Lokalnych. </w:t>
            </w:r>
          </w:p>
        </w:tc>
      </w:tr>
      <w:tr w:rsidR="00E475C9" w:rsidRPr="00E475C9" w:rsidTr="00E63259">
        <w:trPr>
          <w:trHeight w:val="92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operacji polegających na rozwoju istniejącego przedsiębiorstwa</w:t>
            </w:r>
          </w:p>
        </w:tc>
        <w:tc>
          <w:tcPr>
            <w:tcW w:w="1985" w:type="dxa"/>
            <w:shd w:val="clear" w:color="auto" w:fill="D7E4BC"/>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24</w:t>
            </w:r>
            <w:r w:rsidR="00E475C9" w:rsidRPr="00317B9A">
              <w:rPr>
                <w:rFonts w:ascii="Times New Roman" w:eastAsia="Times New Roman" w:hAnsi="Times New Roman" w:cs="Times New Roman"/>
                <w:i/>
                <w:color w:val="FF0000"/>
                <w:lang w:eastAsia="pl-PL"/>
              </w:rPr>
              <w:t>,00</w:t>
            </w:r>
          </w:p>
        </w:tc>
        <w:tc>
          <w:tcPr>
            <w:tcW w:w="2409"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Nabory konkursowe w ramach PROW, na rozwijanie działalności gospodarczej, dofinansowanie do 65 % kosztów kwalifikowalnych. Wspierane będą działania związane z rozszerzeniem dodatkowej działalności oraz wspieranie bieżącej w istniejących mikro i małych przedsiębiorstwach. Dofinasowanie do 300 000,00 zł </w:t>
            </w:r>
          </w:p>
        </w:tc>
      </w:tr>
      <w:tr w:rsidR="00E475C9" w:rsidRPr="00E475C9" w:rsidTr="00E63259">
        <w:trPr>
          <w:trHeight w:val="278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6B9B8"/>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szkoleń </w:t>
            </w:r>
          </w:p>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p>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p>
        </w:tc>
        <w:tc>
          <w:tcPr>
            <w:tcW w:w="1985"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2409"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15 600,00</w:t>
            </w:r>
          </w:p>
        </w:tc>
        <w:tc>
          <w:tcPr>
            <w:tcW w:w="6870" w:type="dxa"/>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informacyjno-edukacyjne spójne z planem komunikacji oraz zaplanowanymi działaniami animacyjnymi oraz szkoleniami. Szkolenia w zakresie przygotowania dokumentacji konkursowej i jej rozliczania oraz popularyzacja dobrych praktyk i działalności Stowarzyszenia. Promocja lokalnych liderów, produktów tradycyjnych, innowacyjnych rozwiązań, aktywizacja społeczności. Podnoszenie wiedzy z zakresu podejmowania i prowadzenia działalności gospodarczej, zarządzania organizacją, etc.</w:t>
            </w:r>
          </w:p>
        </w:tc>
      </w:tr>
      <w:tr w:rsidR="00E475C9" w:rsidRPr="00E475C9" w:rsidTr="00E63259">
        <w:trPr>
          <w:trHeight w:val="176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Przedsięwzięcie 1.2.3</w:t>
            </w:r>
          </w:p>
        </w:tc>
        <w:tc>
          <w:tcPr>
            <w:tcW w:w="3118" w:type="dxa"/>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szkoleń </w:t>
            </w:r>
          </w:p>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p>
        </w:tc>
        <w:tc>
          <w:tcPr>
            <w:tcW w:w="1985" w:type="dxa"/>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6,00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2409" w:type="dxa"/>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6870" w:type="dxa"/>
            <w:vMerge w:val="restart"/>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informacyjno-edukacyjne spójne z planem komunikacji oraz zaplanowanymi działaniami animacyjnymi oraz szkoleniami. Szkolenia w zakresie przygotowania dokumentacji konkursowej i jej rozliczania oraz popularyzacja dobrych praktyk i działalności Stowarzyszenia. Promocja lokalnych liderów, produktów tradycyjnych, innowacyjnych rozwiązań, aktywizacja społeczności. Podnoszenie wiedzy z zakresu podejmowania i prowadzenia działalności gospodarczej, zarządzania organizacją, etc.</w:t>
            </w:r>
          </w:p>
        </w:tc>
      </w:tr>
      <w:tr w:rsidR="00E475C9" w:rsidRPr="00E475C9" w:rsidTr="00E63259">
        <w:trPr>
          <w:trHeight w:val="46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operacji ukierunkowanych na innowacje</w:t>
            </w:r>
          </w:p>
        </w:tc>
        <w:tc>
          <w:tcPr>
            <w:tcW w:w="1985" w:type="dxa"/>
            <w:shd w:val="clear" w:color="auto" w:fill="DBEEF3"/>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8</w:t>
            </w:r>
            <w:r w:rsidR="00E475C9" w:rsidRPr="00317B9A">
              <w:rPr>
                <w:rFonts w:ascii="Times New Roman" w:eastAsia="Times New Roman" w:hAnsi="Times New Roman" w:cs="Times New Roman"/>
                <w:i/>
                <w:color w:val="FF0000"/>
                <w:lang w:eastAsia="pl-PL"/>
              </w:rPr>
              <w:t>,00</w:t>
            </w:r>
          </w:p>
        </w:tc>
        <w:tc>
          <w:tcPr>
            <w:tcW w:w="2409" w:type="dxa"/>
            <w:shd w:val="clear" w:color="auto" w:fill="DBEEF3"/>
            <w:vAlign w:val="center"/>
          </w:tcPr>
          <w:p w:rsidR="00E475C9" w:rsidRPr="00CC7413" w:rsidRDefault="00CC7413" w:rsidP="00E475C9">
            <w:pPr>
              <w:spacing w:after="0" w:line="240" w:lineRule="auto"/>
              <w:jc w:val="center"/>
              <w:rPr>
                <w:rFonts w:ascii="Times New Roman" w:eastAsia="Times New Roman" w:hAnsi="Times New Roman" w:cs="Times New Roman"/>
                <w:lang w:eastAsia="pl-PL"/>
              </w:rPr>
            </w:pPr>
            <w:r w:rsidRPr="00CC7413">
              <w:rPr>
                <w:rFonts w:ascii="Times New Roman" w:eastAsia="Times New Roman" w:hAnsi="Times New Roman" w:cs="Times New Roman"/>
                <w:lang w:eastAsia="pl-PL"/>
              </w:rPr>
              <w:t>1 900 000</w:t>
            </w:r>
            <w:r w:rsidR="00E475C9" w:rsidRPr="00CC7413">
              <w:rPr>
                <w:rFonts w:ascii="Times New Roman" w:eastAsia="Times New Roman" w:hAnsi="Times New Roman" w:cs="Times New Roman"/>
                <w:lang w:eastAsia="pl-PL"/>
              </w:rPr>
              <w:t>,00</w:t>
            </w:r>
          </w:p>
        </w:tc>
        <w:tc>
          <w:tcPr>
            <w:tcW w:w="6870" w:type="dxa"/>
            <w:vMerge/>
            <w:shd w:val="clear" w:color="auto" w:fill="DBEEF3"/>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440"/>
          <w:jc w:val="center"/>
        </w:trPr>
        <w:tc>
          <w:tcPr>
            <w:tcW w:w="6346" w:type="dxa"/>
            <w:gridSpan w:val="3"/>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2</w:t>
            </w:r>
          </w:p>
        </w:tc>
        <w:tc>
          <w:tcPr>
            <w:tcW w:w="2409" w:type="dxa"/>
            <w:shd w:val="clear" w:color="auto" w:fill="auto"/>
            <w:vAlign w:val="center"/>
          </w:tcPr>
          <w:p w:rsidR="00E475C9" w:rsidRPr="0077267D" w:rsidRDefault="00892A1F" w:rsidP="00E475C9">
            <w:pPr>
              <w:spacing w:after="0" w:line="240" w:lineRule="auto"/>
              <w:jc w:val="center"/>
              <w:rPr>
                <w:rFonts w:ascii="Times New Roman" w:eastAsia="Times New Roman" w:hAnsi="Times New Roman" w:cs="Times New Roman"/>
                <w:strike/>
                <w:lang w:eastAsia="pl-PL"/>
              </w:rPr>
            </w:pPr>
            <w:r w:rsidRPr="0077267D">
              <w:rPr>
                <w:rFonts w:ascii="Times New Roman" w:eastAsia="Times New Roman" w:hAnsi="Times New Roman" w:cs="Times New Roman"/>
                <w:lang w:eastAsia="pl-PL"/>
              </w:rPr>
              <w:t>8 </w:t>
            </w:r>
            <w:r w:rsidR="00CC7413">
              <w:rPr>
                <w:rFonts w:ascii="Times New Roman" w:eastAsia="Times New Roman" w:hAnsi="Times New Roman" w:cs="Times New Roman"/>
                <w:lang w:eastAsia="pl-PL"/>
              </w:rPr>
              <w:t>259</w:t>
            </w:r>
            <w:r w:rsidRPr="0077267D">
              <w:rPr>
                <w:rFonts w:ascii="Times New Roman" w:eastAsia="Times New Roman" w:hAnsi="Times New Roman" w:cs="Times New Roman"/>
                <w:lang w:eastAsia="pl-PL"/>
              </w:rPr>
              <w:t xml:space="preserve"> </w:t>
            </w:r>
            <w:r w:rsidR="00CC7413">
              <w:rPr>
                <w:rFonts w:ascii="Times New Roman" w:eastAsia="Times New Roman" w:hAnsi="Times New Roman" w:cs="Times New Roman"/>
                <w:lang w:eastAsia="pl-PL"/>
              </w:rPr>
              <w:t>497</w:t>
            </w:r>
            <w:r w:rsidR="00E475C9" w:rsidRPr="0077267D">
              <w:rPr>
                <w:rFonts w:ascii="Times New Roman" w:eastAsia="Times New Roman" w:hAnsi="Times New Roman" w:cs="Times New Roman"/>
                <w:lang w:eastAsia="pl-PL"/>
              </w:rPr>
              <w:t>,00</w:t>
            </w:r>
          </w:p>
        </w:tc>
        <w:tc>
          <w:tcPr>
            <w:tcW w:w="6870" w:type="dxa"/>
            <w:shd w:val="clear" w:color="auto" w:fill="A5A5A5"/>
            <w:vAlign w:val="bottom"/>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r>
      <w:tr w:rsidR="00E475C9" w:rsidRPr="00E475C9" w:rsidTr="00E63259">
        <w:trPr>
          <w:trHeight w:val="440"/>
          <w:jc w:val="center"/>
        </w:trPr>
        <w:tc>
          <w:tcPr>
            <w:tcW w:w="6346" w:type="dxa"/>
            <w:gridSpan w:val="3"/>
            <w:shd w:val="clear" w:color="auto" w:fill="92CDDC"/>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ogólny I</w:t>
            </w:r>
          </w:p>
        </w:tc>
        <w:tc>
          <w:tcPr>
            <w:tcW w:w="2409" w:type="dxa"/>
            <w:shd w:val="clear" w:color="auto" w:fill="auto"/>
            <w:vAlign w:val="center"/>
          </w:tcPr>
          <w:p w:rsidR="00E475C9" w:rsidRPr="0077267D" w:rsidRDefault="00892A1F" w:rsidP="00E475C9">
            <w:pPr>
              <w:spacing w:after="0" w:line="240" w:lineRule="auto"/>
              <w:jc w:val="center"/>
              <w:rPr>
                <w:rFonts w:ascii="Times New Roman" w:eastAsia="Times New Roman" w:hAnsi="Times New Roman" w:cs="Times New Roman"/>
                <w:strike/>
                <w:lang w:eastAsia="pl-PL"/>
              </w:rPr>
            </w:pPr>
            <w:r w:rsidRPr="0077267D">
              <w:rPr>
                <w:rFonts w:ascii="Times New Roman" w:eastAsia="Times New Roman" w:hAnsi="Times New Roman" w:cs="Times New Roman"/>
                <w:lang w:eastAsia="pl-PL"/>
              </w:rPr>
              <w:t>9 5</w:t>
            </w:r>
            <w:r w:rsidR="0077267D" w:rsidRPr="0077267D">
              <w:rPr>
                <w:rFonts w:ascii="Times New Roman" w:eastAsia="Times New Roman" w:hAnsi="Times New Roman" w:cs="Times New Roman"/>
                <w:lang w:eastAsia="pl-PL"/>
              </w:rPr>
              <w:t>22</w:t>
            </w:r>
            <w:r w:rsidRPr="0077267D">
              <w:rPr>
                <w:rFonts w:ascii="Times New Roman" w:eastAsia="Times New Roman" w:hAnsi="Times New Roman" w:cs="Times New Roman"/>
                <w:lang w:eastAsia="pl-PL"/>
              </w:rPr>
              <w:t xml:space="preserve"> </w:t>
            </w:r>
            <w:r w:rsidR="0077267D" w:rsidRPr="0077267D">
              <w:rPr>
                <w:rFonts w:ascii="Times New Roman" w:eastAsia="Times New Roman" w:hAnsi="Times New Roman" w:cs="Times New Roman"/>
                <w:lang w:eastAsia="pl-PL"/>
              </w:rPr>
              <w:t>737</w:t>
            </w:r>
            <w:r w:rsidR="00E475C9" w:rsidRPr="0077267D">
              <w:rPr>
                <w:rFonts w:ascii="Times New Roman" w:eastAsia="Times New Roman" w:hAnsi="Times New Roman" w:cs="Times New Roman"/>
                <w:lang w:eastAsia="pl-PL"/>
              </w:rPr>
              <w:t>,00</w:t>
            </w:r>
          </w:p>
        </w:tc>
        <w:tc>
          <w:tcPr>
            <w:tcW w:w="6870" w:type="dxa"/>
            <w:shd w:val="clear" w:color="auto" w:fill="A5A5A5"/>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p>
        </w:tc>
      </w:tr>
      <w:tr w:rsidR="00E475C9" w:rsidRPr="00E475C9" w:rsidTr="00E63259">
        <w:trPr>
          <w:trHeight w:val="380"/>
          <w:jc w:val="center"/>
        </w:trPr>
        <w:tc>
          <w:tcPr>
            <w:tcW w:w="1243" w:type="dxa"/>
            <w:vMerge w:val="restart"/>
            <w:shd w:val="clear" w:color="auto" w:fill="FF944B"/>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OGÓLNY II</w:t>
            </w:r>
          </w:p>
        </w:tc>
        <w:tc>
          <w:tcPr>
            <w:tcW w:w="3118" w:type="dxa"/>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Lata</w:t>
            </w:r>
          </w:p>
        </w:tc>
        <w:tc>
          <w:tcPr>
            <w:tcW w:w="4394" w:type="dxa"/>
            <w:gridSpan w:val="2"/>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000000"/>
                <w:lang w:eastAsia="pl-PL"/>
              </w:rPr>
              <w:t>RAZEM 2016-2023</w:t>
            </w:r>
          </w:p>
        </w:tc>
        <w:tc>
          <w:tcPr>
            <w:tcW w:w="6870" w:type="dxa"/>
            <w:shd w:val="clear" w:color="auto" w:fill="A5A5A5"/>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p>
        </w:tc>
      </w:tr>
      <w:tr w:rsidR="00E475C9" w:rsidRPr="00E475C9" w:rsidTr="00E63259">
        <w:trPr>
          <w:trHeight w:val="560"/>
          <w:jc w:val="center"/>
        </w:trPr>
        <w:tc>
          <w:tcPr>
            <w:tcW w:w="1243" w:type="dxa"/>
            <w:vMerge/>
            <w:shd w:val="clear" w:color="auto" w:fill="FF944B"/>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3118" w:type="dxa"/>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Nazwa wskaźnika</w:t>
            </w:r>
          </w:p>
        </w:tc>
        <w:tc>
          <w:tcPr>
            <w:tcW w:w="1985" w:type="dxa"/>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wartość wskaźników</w:t>
            </w:r>
          </w:p>
        </w:tc>
        <w:tc>
          <w:tcPr>
            <w:tcW w:w="2409" w:type="dxa"/>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planowane wsparcie (zł)</w:t>
            </w:r>
          </w:p>
        </w:tc>
        <w:tc>
          <w:tcPr>
            <w:tcW w:w="6870" w:type="dxa"/>
            <w:shd w:val="clear" w:color="auto" w:fill="FF7C80"/>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Planowane działania</w:t>
            </w:r>
          </w:p>
        </w:tc>
      </w:tr>
      <w:tr w:rsidR="00E475C9" w:rsidRPr="00E475C9" w:rsidTr="00E63259">
        <w:trPr>
          <w:trHeight w:val="440"/>
          <w:jc w:val="center"/>
        </w:trPr>
        <w:tc>
          <w:tcPr>
            <w:tcW w:w="8755" w:type="dxa"/>
            <w:gridSpan w:val="4"/>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000000"/>
                <w:lang w:eastAsia="pl-PL"/>
              </w:rPr>
              <w:t>Cel szczegółowy 1</w:t>
            </w:r>
          </w:p>
        </w:tc>
        <w:tc>
          <w:tcPr>
            <w:tcW w:w="6870" w:type="dxa"/>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p>
        </w:tc>
      </w:tr>
      <w:tr w:rsidR="00E475C9" w:rsidRPr="00E475C9" w:rsidTr="00E63259">
        <w:trPr>
          <w:trHeight w:val="354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2.1.1</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3118" w:type="dxa"/>
            <w:tcBorders>
              <w:bottom w:val="single" w:sz="4"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zrealizowanych projektów współpracy</w:t>
            </w:r>
          </w:p>
        </w:tc>
        <w:tc>
          <w:tcPr>
            <w:tcW w:w="1985" w:type="dxa"/>
            <w:tcBorders>
              <w:bottom w:val="single" w:sz="4" w:space="0" w:color="000000"/>
            </w:tcBorders>
            <w:shd w:val="clear" w:color="auto" w:fill="FCD5B4"/>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3</w:t>
            </w:r>
            <w:r w:rsidR="00E475C9" w:rsidRPr="00317B9A">
              <w:rPr>
                <w:rFonts w:ascii="Times New Roman" w:eastAsia="Times New Roman" w:hAnsi="Times New Roman" w:cs="Times New Roman"/>
                <w:i/>
                <w:color w:val="FF0000"/>
                <w:lang w:eastAsia="pl-PL"/>
              </w:rPr>
              <w:t>,00</w:t>
            </w:r>
          </w:p>
        </w:tc>
        <w:tc>
          <w:tcPr>
            <w:tcW w:w="2409" w:type="dxa"/>
            <w:tcBorders>
              <w:bottom w:val="single" w:sz="4"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160 000,00 </w:t>
            </w:r>
          </w:p>
        </w:tc>
        <w:tc>
          <w:tcPr>
            <w:tcW w:w="6870" w:type="dxa"/>
            <w:tcBorders>
              <w:bottom w:val="single" w:sz="4" w:space="0" w:color="000000"/>
            </w:tcBorders>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Międzynarodowy projekt współpracy z VVG </w:t>
            </w:r>
            <w:proofErr w:type="spellStart"/>
            <w:r w:rsidRPr="00E475C9">
              <w:rPr>
                <w:rFonts w:ascii="Times New Roman" w:eastAsia="Times New Roman" w:hAnsi="Times New Roman" w:cs="Times New Roman"/>
                <w:lang w:eastAsia="pl-PL"/>
              </w:rPr>
              <w:t>Kaunas</w:t>
            </w:r>
            <w:proofErr w:type="spellEnd"/>
            <w:r w:rsidRPr="00E475C9">
              <w:rPr>
                <w:rFonts w:ascii="Times New Roman" w:eastAsia="Times New Roman" w:hAnsi="Times New Roman" w:cs="Times New Roman"/>
                <w:lang w:eastAsia="pl-PL"/>
              </w:rPr>
              <w:t xml:space="preserve">, partner Litewski, który będzie polegał na: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Zmodernizowaniu infrastruktury przy pomniku lotników litewskich w Pszczelniku</w:t>
            </w:r>
          </w:p>
          <w:p w:rsidR="00E475C9" w:rsidRPr="00E475C9" w:rsidRDefault="00E475C9" w:rsidP="00E475C9">
            <w:pPr>
              <w:spacing w:after="0" w:line="240" w:lineRule="auto"/>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Projekt skierowany jest do mieszkańców obszarów tym osób z grup defaworyzowanych +25 i 50+.</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Zorganizowanie spotkań partnerów projektu, zainicjowanie działań międzysektorowych rozwijających współpracę i generujących wartości dodane w tym warsztaty rzemieślnicze (rzeźbiarskie). Zorganizowanie dwóch wyjazdów studyjnych w trakcie realizacji projektu w celu wzajemnej konsultacji oraz konferencji plenerowej na zakończenie projektu. Działania kształtujące integrację regionów..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Przeprowadzenie konkursów na zagospodarowanie terenów objętych projektem (Pszczelnik i Kowno).                                                           </w:t>
            </w:r>
          </w:p>
        </w:tc>
      </w:tr>
      <w:tr w:rsidR="00E475C9" w:rsidRPr="00E475C9" w:rsidTr="00E63259">
        <w:trPr>
          <w:trHeight w:val="340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nowych obiekt</w:t>
            </w:r>
            <w:r w:rsidR="00531E67">
              <w:rPr>
                <w:rFonts w:ascii="Times New Roman" w:eastAsia="Times New Roman" w:hAnsi="Times New Roman" w:cs="Times New Roman"/>
                <w:color w:val="000000"/>
                <w:lang w:eastAsia="pl-PL"/>
              </w:rPr>
              <w:t>ów infrastruktury turystycznej,</w:t>
            </w:r>
            <w:r w:rsidRPr="00E475C9">
              <w:rPr>
                <w:rFonts w:ascii="Times New Roman" w:eastAsia="Times New Roman" w:hAnsi="Times New Roman" w:cs="Times New Roman"/>
                <w:color w:val="000000"/>
                <w:lang w:eastAsia="pl-PL"/>
              </w:rPr>
              <w:t xml:space="preserve"> rekreacyjnej</w:t>
            </w:r>
            <w:r w:rsidR="00531E67">
              <w:rPr>
                <w:rFonts w:ascii="Times New Roman" w:eastAsia="Times New Roman" w:hAnsi="Times New Roman" w:cs="Times New Roman"/>
                <w:color w:val="000000"/>
                <w:lang w:eastAsia="pl-PL"/>
              </w:rPr>
              <w:t xml:space="preserve"> </w:t>
            </w:r>
            <w:r w:rsidR="00531E67" w:rsidRPr="00317B9A">
              <w:rPr>
                <w:rFonts w:ascii="Times New Roman" w:eastAsia="Times New Roman" w:hAnsi="Times New Roman" w:cs="Times New Roman"/>
                <w:i/>
                <w:color w:val="FF0000"/>
                <w:lang w:eastAsia="pl-PL"/>
              </w:rPr>
              <w:t>i kulturalnej</w:t>
            </w:r>
          </w:p>
        </w:tc>
        <w:tc>
          <w:tcPr>
            <w:tcW w:w="1985" w:type="dxa"/>
            <w:shd w:val="clear" w:color="auto" w:fill="D7E4BC"/>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8</w:t>
            </w:r>
            <w:r w:rsidR="00E475C9" w:rsidRPr="00317B9A">
              <w:rPr>
                <w:rFonts w:ascii="Times New Roman" w:eastAsia="Times New Roman" w:hAnsi="Times New Roman" w:cs="Times New Roman"/>
                <w:i/>
                <w:color w:val="FF0000"/>
                <w:lang w:eastAsia="pl-PL"/>
              </w:rPr>
              <w:t>,00</w:t>
            </w:r>
          </w:p>
        </w:tc>
        <w:tc>
          <w:tcPr>
            <w:tcW w:w="2409" w:type="dxa"/>
            <w:vMerge w:val="restart"/>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4 710 000,00</w:t>
            </w:r>
          </w:p>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p>
        </w:tc>
        <w:tc>
          <w:tcPr>
            <w:tcW w:w="6870" w:type="dxa"/>
            <w:vMerge w:val="restart"/>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130" w:name="_3gnlt4p" w:colFirst="0" w:colLast="0"/>
            <w:bookmarkEnd w:id="130"/>
            <w:r w:rsidRPr="00E475C9">
              <w:rPr>
                <w:rFonts w:ascii="Times New Roman" w:eastAsia="Times New Roman" w:hAnsi="Times New Roman" w:cs="Times New Roman"/>
                <w:lang w:eastAsia="pl-PL"/>
              </w:rPr>
              <w:t xml:space="preserve">1. nabory konkursowe w ramach PROW na operacje grantowe, dofinansowanie dla JSFP do 95%, dla NGO, grup nieformalnych, osób fizycznych, dofinansowanie do 95%, udział własny 5% może być wkładem niefinansowy. Projekt grantowy „Pomostem do wodniackiej pasji”, którego celem jest Uzupełnienie niezbędnej  infrastruktury  poprzez zakupienie modułowej zabudowy pomostowej do uprawiania turystyki kwalifikowanej i sportów wodnych. Zorganizowanie regat żeglarskich, motorowodnych i kajakowych na całym obszarze Lidera oraz imprez turystycznych i rekreacyjnych.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 nabory konkursowe do 65% kosztów kwalifikowalnych – w przypadku podmiotu wykonującego działalność gospodarczą, do 95% kosztów kwalifikowalnych – w przypadku pozostałych podmiotów, innych niż JSFP, i do 63,63% kosztów kwalifikowalnych – w przypadku JSFP</w:t>
            </w:r>
          </w:p>
          <w:p w:rsidR="00E475C9" w:rsidRPr="00E475C9" w:rsidRDefault="00E475C9" w:rsidP="00E475C9">
            <w:pPr>
              <w:spacing w:after="0" w:line="240" w:lineRule="auto"/>
              <w:jc w:val="both"/>
              <w:rPr>
                <w:rFonts w:ascii="Times New Roman" w:eastAsia="Times New Roman" w:hAnsi="Times New Roman" w:cs="Times New Roman"/>
                <w:lang w:eastAsia="pl-PL"/>
              </w:rPr>
            </w:pPr>
          </w:p>
        </w:tc>
      </w:tr>
      <w:tr w:rsidR="00E475C9" w:rsidRPr="00E475C9" w:rsidTr="00E63259">
        <w:trPr>
          <w:trHeight w:val="62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D7E3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przebudowanych obiektów infrastruktury turystycznej i rekreacyjnej </w:t>
            </w:r>
          </w:p>
        </w:tc>
        <w:tc>
          <w:tcPr>
            <w:tcW w:w="1985" w:type="dxa"/>
            <w:shd w:val="clear" w:color="auto" w:fill="D7E3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7,00</w:t>
            </w:r>
          </w:p>
        </w:tc>
        <w:tc>
          <w:tcPr>
            <w:tcW w:w="2409"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134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18"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nowych tras tematycznych</w:t>
            </w:r>
          </w:p>
        </w:tc>
        <w:tc>
          <w:tcPr>
            <w:tcW w:w="1985" w:type="dxa"/>
            <w:vMerge w:val="restart"/>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w:t>
            </w:r>
          </w:p>
        </w:tc>
        <w:tc>
          <w:tcPr>
            <w:tcW w:w="2409" w:type="dxa"/>
            <w:vMerge w:val="restart"/>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100 000,00</w:t>
            </w:r>
          </w:p>
        </w:tc>
        <w:tc>
          <w:tcPr>
            <w:tcW w:w="6870" w:type="dxa"/>
            <w:vMerge w:val="restart"/>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Nabory konkursowe w ramach PROW na operacje Własne </w:t>
            </w:r>
            <w:r w:rsidRPr="00E475C9">
              <w:rPr>
                <w:rFonts w:ascii="Times New Roman" w:eastAsia="Times New Roman" w:hAnsi="Times New Roman" w:cs="Times New Roman"/>
                <w:strike/>
                <w:lang w:eastAsia="pl-PL"/>
              </w:rPr>
              <w:t xml:space="preserve">, </w:t>
            </w:r>
            <w:r w:rsidRPr="00E475C9">
              <w:rPr>
                <w:rFonts w:ascii="Times New Roman" w:eastAsia="Times New Roman" w:hAnsi="Times New Roman" w:cs="Times New Roman"/>
                <w:lang w:eastAsia="pl-PL"/>
              </w:rPr>
              <w:t>dofinansowanie do 95%,  zaplanowano także większy udział środków własnych minimum  5%. Działania polegają na opracowaniu nowych tras tematycznych popularyzujących walory przyrodnicze i historyczne obszaru LGD, będące formą, która zaangażuje i uaktywni  mieszkańców przy trasie tematycznej.</w:t>
            </w:r>
          </w:p>
        </w:tc>
      </w:tr>
      <w:tr w:rsidR="00E475C9" w:rsidRPr="00E475C9" w:rsidTr="00E63259">
        <w:trPr>
          <w:trHeight w:val="134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3118" w:type="dxa"/>
            <w:shd w:val="clear" w:color="auto" w:fill="D7E3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Długość wybudowanych lub przebudowanych ścieżek rowerowych i szlaków turystycznych</w:t>
            </w:r>
          </w:p>
        </w:tc>
        <w:tc>
          <w:tcPr>
            <w:tcW w:w="1985"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2409"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6E3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134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3118" w:type="dxa"/>
            <w:shd w:val="clear" w:color="auto" w:fill="FBD4B4"/>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zrealizowanych projektów współpracy</w:t>
            </w:r>
          </w:p>
        </w:tc>
        <w:tc>
          <w:tcPr>
            <w:tcW w:w="1985" w:type="dxa"/>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2409" w:type="dxa"/>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150 000,00</w:t>
            </w:r>
          </w:p>
        </w:tc>
        <w:tc>
          <w:tcPr>
            <w:tcW w:w="6870" w:type="dxa"/>
            <w:shd w:val="clear" w:color="auto" w:fill="FBD4B4"/>
            <w:vAlign w:val="center"/>
          </w:tcPr>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 xml:space="preserve">Projekt współpracy polegający na wspólnych  działaniach dwóch partnerów projektu z zakresu wykorzystania zasobów historycznych w sposób  innowacyjny. </w:t>
            </w:r>
          </w:p>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 xml:space="preserve">Projekt polegał będzie na utworzeniu nowej historycznej trasy tematycznej leżącej na obszarze 2 LGD. Na terenie partnerskich LGD zachowane zostały w dobrym stanie pozostałości budowli megalitycznych. W ramach projektu na terenie LDG “WIR” (gmina Dolice)  wybudowany zostanie obiekt turystyczny w postaci grobowca megalitycznego, wytyczony zostanie szlak turystyczny po pozostałościach megalitycznych oraz na terenie LGD Lider Pojezierza utworzona zostanie trwała wystawa ze </w:t>
            </w:r>
            <w:r w:rsidRPr="00E475C9">
              <w:rPr>
                <w:rFonts w:ascii="Times New Roman" w:eastAsia="Arial" w:hAnsi="Times New Roman" w:cs="Times New Roman"/>
                <w:lang w:eastAsia="pl-PL"/>
              </w:rPr>
              <w:lastRenderedPageBreak/>
              <w:t xml:space="preserve">zdjęciami z informacją o trasie. Zaplanowane jest wydanie materiałów promocyjnych i informacyjnych o czasach sprzed ok. 3000 lat temu. Zaplanowane jest również wykonanie strojów z epoki megalitycznej. </w:t>
            </w: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r w:rsidRPr="00E475C9">
              <w:rPr>
                <w:rFonts w:ascii="Times New Roman" w:eastAsia="Arial" w:hAnsi="Times New Roman" w:cs="Times New Roman"/>
                <w:lang w:eastAsia="pl-PL"/>
              </w:rPr>
              <w:t>Ponadto zaplanowana jest żywa konferencja megalityczna.</w:t>
            </w:r>
          </w:p>
        </w:tc>
      </w:tr>
      <w:tr w:rsidR="00E475C9" w:rsidRPr="00E475C9" w:rsidTr="00E63259">
        <w:trPr>
          <w:trHeight w:val="440"/>
          <w:jc w:val="center"/>
        </w:trPr>
        <w:tc>
          <w:tcPr>
            <w:tcW w:w="6346" w:type="dxa"/>
            <w:gridSpan w:val="3"/>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lastRenderedPageBreak/>
              <w:t>Razem cel szczegółowy 1</w:t>
            </w:r>
            <w:r w:rsidRPr="00E475C9">
              <w:rPr>
                <w:rFonts w:ascii="Times New Roman" w:eastAsia="Times New Roman" w:hAnsi="Times New Roman" w:cs="Times New Roman"/>
                <w:color w:val="000000"/>
                <w:lang w:eastAsia="pl-PL"/>
              </w:rPr>
              <w:t> </w:t>
            </w:r>
          </w:p>
        </w:tc>
        <w:tc>
          <w:tcPr>
            <w:tcW w:w="2409" w:type="dxa"/>
            <w:shd w:val="clear" w:color="auto" w:fill="A5A5A5"/>
            <w:vAlign w:val="center"/>
          </w:tcPr>
          <w:p w:rsidR="00E475C9" w:rsidRPr="00E475C9" w:rsidRDefault="00E475C9" w:rsidP="00E475C9">
            <w:pPr>
              <w:spacing w:after="0" w:line="240" w:lineRule="auto"/>
              <w:jc w:val="center"/>
              <w:rPr>
                <w:rFonts w:ascii="Times New Roman" w:eastAsia="Times New Roman" w:hAnsi="Times New Roman" w:cs="Times New Roman"/>
                <w:strike/>
                <w:sz w:val="24"/>
                <w:szCs w:val="24"/>
                <w:lang w:eastAsia="pl-PL"/>
              </w:rPr>
            </w:pPr>
          </w:p>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sz w:val="24"/>
                <w:szCs w:val="24"/>
                <w:lang w:eastAsia="pl-PL"/>
              </w:rPr>
              <w:t>5 120 000,00</w:t>
            </w:r>
          </w:p>
        </w:tc>
        <w:tc>
          <w:tcPr>
            <w:tcW w:w="6870" w:type="dxa"/>
            <w:shd w:val="clear" w:color="auto" w:fill="A5A5A5"/>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r>
      <w:tr w:rsidR="00E475C9" w:rsidRPr="00E475C9" w:rsidTr="00E63259">
        <w:trPr>
          <w:trHeight w:val="440"/>
          <w:jc w:val="center"/>
        </w:trPr>
        <w:tc>
          <w:tcPr>
            <w:tcW w:w="8755" w:type="dxa"/>
            <w:gridSpan w:val="4"/>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color w:val="000000"/>
                <w:lang w:eastAsia="pl-PL"/>
              </w:rPr>
              <w:t>Cel szczegółowy 2</w:t>
            </w:r>
          </w:p>
        </w:tc>
        <w:tc>
          <w:tcPr>
            <w:tcW w:w="6870" w:type="dxa"/>
            <w:shd w:val="clear" w:color="auto" w:fill="B6DDE8"/>
          </w:tcPr>
          <w:p w:rsidR="00E475C9" w:rsidRPr="00E475C9" w:rsidRDefault="00E475C9" w:rsidP="00E475C9">
            <w:pPr>
              <w:spacing w:after="0" w:line="240" w:lineRule="auto"/>
              <w:jc w:val="both"/>
              <w:rPr>
                <w:rFonts w:ascii="Times New Roman" w:eastAsia="Times New Roman" w:hAnsi="Times New Roman" w:cs="Times New Roman"/>
                <w:lang w:eastAsia="pl-PL"/>
              </w:rPr>
            </w:pPr>
          </w:p>
        </w:tc>
      </w:tr>
      <w:tr w:rsidR="00E475C9" w:rsidRPr="00E475C9" w:rsidTr="00E63259">
        <w:trPr>
          <w:trHeight w:val="76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2.2.1</w:t>
            </w:r>
          </w:p>
        </w:tc>
        <w:tc>
          <w:tcPr>
            <w:tcW w:w="3118" w:type="dxa"/>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utworzonych aktualizacji w aplikacji</w:t>
            </w:r>
          </w:p>
        </w:tc>
        <w:tc>
          <w:tcPr>
            <w:tcW w:w="1985" w:type="dxa"/>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30,00</w:t>
            </w:r>
          </w:p>
        </w:tc>
        <w:tc>
          <w:tcPr>
            <w:tcW w:w="2409" w:type="dxa"/>
            <w:vMerge w:val="restart"/>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60 000,00</w:t>
            </w:r>
          </w:p>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p>
        </w:tc>
        <w:tc>
          <w:tcPr>
            <w:tcW w:w="6870" w:type="dxa"/>
            <w:vMerge w:val="restart"/>
            <w:shd w:val="clear" w:color="auto" w:fill="FBD4B4"/>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projekt współpracy regionalny dofinansowany z PROW, polegający na opracowaniu jednej wspólnej aplikacji promującej walory obszaru i wydarzeń organizowanych przez mieszkańców obszarów objętych  projektem współpracy, gry internetowej oraz  wydanie materiałów informacyjnych np. map, folderów itp. </w:t>
            </w:r>
          </w:p>
        </w:tc>
      </w:tr>
      <w:tr w:rsidR="00E475C9" w:rsidRPr="00E475C9" w:rsidTr="00E63259">
        <w:trPr>
          <w:trHeight w:val="76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projektów współpracy</w:t>
            </w:r>
          </w:p>
        </w:tc>
        <w:tc>
          <w:tcPr>
            <w:tcW w:w="1985" w:type="dxa"/>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2409" w:type="dxa"/>
            <w:vMerge/>
            <w:shd w:val="clear" w:color="auto" w:fill="FCD5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FBD4B4"/>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700"/>
          <w:jc w:val="center"/>
        </w:trPr>
        <w:tc>
          <w:tcPr>
            <w:tcW w:w="1243" w:type="dxa"/>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2.2.2</w:t>
            </w:r>
          </w:p>
        </w:tc>
        <w:tc>
          <w:tcPr>
            <w:tcW w:w="3118"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wydarzeń/imprez</w:t>
            </w:r>
          </w:p>
        </w:tc>
        <w:tc>
          <w:tcPr>
            <w:tcW w:w="1985"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w:t>
            </w:r>
          </w:p>
        </w:tc>
        <w:tc>
          <w:tcPr>
            <w:tcW w:w="2409"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380 000,00</w:t>
            </w:r>
          </w:p>
        </w:tc>
        <w:tc>
          <w:tcPr>
            <w:tcW w:w="6870"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Nabory konkursowe i operacje własne do 95% kosztów kwalifikowalnych – w przypadku pozostałych podmiotów, innych niż JSFP, i do 63,63% kosztów kwalifikowalnych – w przypadku JSFP.</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Planowane działania związane są z popularyzacją działań promujących wydarzenia historyczne, dzięki czemu podniesie się  tożsamość i wzmocni więź  pomiędzy  mieszkańcami obszaru. W działaniach zaplanowany jest udział grup defaworyzowanych.</w:t>
            </w:r>
          </w:p>
        </w:tc>
      </w:tr>
      <w:tr w:rsidR="00E475C9" w:rsidRPr="00E475C9" w:rsidTr="00E63259">
        <w:trPr>
          <w:trHeight w:val="64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2.2.3</w:t>
            </w:r>
          </w:p>
        </w:tc>
        <w:tc>
          <w:tcPr>
            <w:tcW w:w="3118" w:type="dxa"/>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wydarzeń/imprez</w:t>
            </w:r>
          </w:p>
        </w:tc>
        <w:tc>
          <w:tcPr>
            <w:tcW w:w="1985"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3,00</w:t>
            </w:r>
          </w:p>
        </w:tc>
        <w:tc>
          <w:tcPr>
            <w:tcW w:w="2409" w:type="dxa"/>
            <w:vMerge w:val="restart"/>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180 000,00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6870" w:type="dxa"/>
            <w:vMerge w:val="restart"/>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Operacje własne - dofinansowanie do 95% </w:t>
            </w:r>
            <w:proofErr w:type="spellStart"/>
            <w:r w:rsidRPr="00E475C9">
              <w:rPr>
                <w:rFonts w:ascii="Times New Roman" w:eastAsia="Times New Roman" w:hAnsi="Times New Roman" w:cs="Times New Roman"/>
                <w:lang w:eastAsia="pl-PL"/>
              </w:rPr>
              <w:t>TILiA</w:t>
            </w:r>
            <w:proofErr w:type="spellEnd"/>
            <w:r w:rsidRPr="00E475C9">
              <w:rPr>
                <w:rFonts w:ascii="Times New Roman" w:eastAsia="Times New Roman" w:hAnsi="Times New Roman" w:cs="Times New Roman"/>
                <w:lang w:eastAsia="pl-PL"/>
              </w:rPr>
              <w:t xml:space="preserve"> – Targi Inicjatyw Lokalnych i Awangardowych. Celem targów jest wzrost rozpoznawalności LGD poprzez aktywizację mieszkańców 13 gmin wokół wspólnego wydarzenia, promocja LGD, jej członków oraz działalności mieszkańców obszaru objętego LSR, produktów regionalnych, rękodzielnictw, informowanie o osiągnięciach Stowarzyszenia oraz podniesienie poziomu wiedzy z zakresu możliwości aplikowania o środki w ramach PROW na lata 2014-2020. </w:t>
            </w:r>
          </w:p>
        </w:tc>
      </w:tr>
      <w:tr w:rsidR="00E475C9" w:rsidRPr="00E475C9" w:rsidTr="00E63259">
        <w:trPr>
          <w:trHeight w:val="64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5B9B7"/>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spotkań/wydarzeń adresowanych do mieszkańców</w:t>
            </w:r>
          </w:p>
        </w:tc>
        <w:tc>
          <w:tcPr>
            <w:tcW w:w="1985" w:type="dxa"/>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3,00</w:t>
            </w:r>
          </w:p>
        </w:tc>
        <w:tc>
          <w:tcPr>
            <w:tcW w:w="2409"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6870" w:type="dxa"/>
            <w:vMerge/>
            <w:shd w:val="clear" w:color="auto" w:fill="D7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420"/>
          <w:jc w:val="center"/>
        </w:trPr>
        <w:tc>
          <w:tcPr>
            <w:tcW w:w="6346" w:type="dxa"/>
            <w:gridSpan w:val="3"/>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Razem cel szczegółowy 2</w:t>
            </w:r>
            <w:r w:rsidRPr="00E475C9">
              <w:rPr>
                <w:rFonts w:ascii="Times New Roman" w:eastAsia="Times New Roman" w:hAnsi="Times New Roman" w:cs="Times New Roman"/>
                <w:color w:val="000000"/>
                <w:lang w:eastAsia="pl-PL"/>
              </w:rPr>
              <w:t> </w:t>
            </w:r>
          </w:p>
        </w:tc>
        <w:tc>
          <w:tcPr>
            <w:tcW w:w="2409" w:type="dxa"/>
            <w:shd w:val="clear" w:color="auto" w:fill="A5A5A5"/>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r w:rsidRPr="00E475C9">
              <w:rPr>
                <w:rFonts w:ascii="Times New Roman" w:eastAsia="Times New Roman" w:hAnsi="Times New Roman" w:cs="Times New Roman"/>
                <w:color w:val="000000"/>
                <w:lang w:eastAsia="pl-PL"/>
              </w:rPr>
              <w:t>620 000,00</w:t>
            </w:r>
          </w:p>
        </w:tc>
        <w:tc>
          <w:tcPr>
            <w:tcW w:w="6870" w:type="dxa"/>
            <w:shd w:val="clear" w:color="auto" w:fill="A5A5A5"/>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r>
      <w:tr w:rsidR="00E475C9" w:rsidRPr="00E475C9" w:rsidTr="00E63259">
        <w:trPr>
          <w:trHeight w:val="320"/>
          <w:jc w:val="center"/>
        </w:trPr>
        <w:tc>
          <w:tcPr>
            <w:tcW w:w="8755" w:type="dxa"/>
            <w:gridSpan w:val="4"/>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color w:val="000000"/>
                <w:lang w:eastAsia="pl-PL"/>
              </w:rPr>
              <w:t>Cel szczegółowy 3</w:t>
            </w:r>
          </w:p>
        </w:tc>
        <w:tc>
          <w:tcPr>
            <w:tcW w:w="6870" w:type="dxa"/>
            <w:shd w:val="clear" w:color="auto" w:fill="B6DDE8"/>
          </w:tcPr>
          <w:p w:rsidR="00E475C9" w:rsidRPr="00E475C9" w:rsidRDefault="00E475C9" w:rsidP="00E475C9">
            <w:pPr>
              <w:spacing w:after="0" w:line="240" w:lineRule="auto"/>
              <w:jc w:val="both"/>
              <w:rPr>
                <w:rFonts w:ascii="Times New Roman" w:eastAsia="Times New Roman" w:hAnsi="Times New Roman" w:cs="Times New Roman"/>
                <w:lang w:eastAsia="pl-PL"/>
              </w:rPr>
            </w:pPr>
          </w:p>
        </w:tc>
      </w:tr>
      <w:tr w:rsidR="00E475C9" w:rsidRPr="00E475C9" w:rsidTr="00E63259">
        <w:trPr>
          <w:trHeight w:val="860"/>
          <w:jc w:val="center"/>
        </w:trPr>
        <w:tc>
          <w:tcPr>
            <w:tcW w:w="1243" w:type="dxa"/>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2.3.1</w:t>
            </w:r>
          </w:p>
        </w:tc>
        <w:tc>
          <w:tcPr>
            <w:tcW w:w="3118" w:type="dxa"/>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spotkań/wydarzeń adresowanych do mieszkańców</w:t>
            </w:r>
          </w:p>
        </w:tc>
        <w:tc>
          <w:tcPr>
            <w:tcW w:w="1985"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13,00</w:t>
            </w:r>
          </w:p>
        </w:tc>
        <w:tc>
          <w:tcPr>
            <w:tcW w:w="2409"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6870" w:type="dxa"/>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informacyjno-edukacyjne spójne z planem komunikacji oraz zaplanowanymi działaniami animacyjnymi oraz szkoleniami. Szkolenia w zakresie przygotowania dokumentacji konkursowej i jej rozliczania</w:t>
            </w:r>
          </w:p>
        </w:tc>
      </w:tr>
      <w:tr w:rsidR="00E475C9" w:rsidRPr="00E475C9" w:rsidTr="00E63259">
        <w:trPr>
          <w:trHeight w:val="1160"/>
          <w:jc w:val="center"/>
        </w:trPr>
        <w:tc>
          <w:tcPr>
            <w:tcW w:w="1243" w:type="dxa"/>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Przedsięwzięcie 2.3.2</w:t>
            </w:r>
          </w:p>
        </w:tc>
        <w:tc>
          <w:tcPr>
            <w:tcW w:w="3118"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p>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wydarzeń/imprez</w:t>
            </w:r>
          </w:p>
        </w:tc>
        <w:tc>
          <w:tcPr>
            <w:tcW w:w="1985"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w:t>
            </w:r>
          </w:p>
        </w:tc>
        <w:tc>
          <w:tcPr>
            <w:tcW w:w="2409"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100 000,00</w:t>
            </w: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Inicjowanie współpracy wśród mieszkańców, pomiędzy przedsiębiorcami, III sektorem oraz pracownikami sektora publicznego. Organizowanie spotkań realizujących wspólne inicjatywy społeczne i gospodarcze. Dla NGO </w:t>
            </w:r>
            <w:r w:rsidRPr="00E475C9">
              <w:rPr>
                <w:rFonts w:ascii="Times New Roman" w:eastAsia="Times New Roman" w:hAnsi="Times New Roman" w:cs="Times New Roman"/>
                <w:b/>
                <w:lang w:eastAsia="pl-PL"/>
              </w:rPr>
              <w:t>do 95%</w:t>
            </w:r>
            <w:r w:rsidRPr="00E475C9">
              <w:rPr>
                <w:rFonts w:ascii="Times New Roman" w:eastAsia="Times New Roman" w:hAnsi="Times New Roman" w:cs="Times New Roman"/>
                <w:lang w:eastAsia="pl-PL"/>
              </w:rPr>
              <w:t xml:space="preserve"> kosztów kwalifikowanych w ramach tych operacji zapewniono wkład własny minimum 5%.  Finansowanie operacji w ramach zakresu.</w:t>
            </w:r>
          </w:p>
        </w:tc>
      </w:tr>
      <w:tr w:rsidR="00E475C9" w:rsidRPr="00E475C9" w:rsidTr="00E63259">
        <w:trPr>
          <w:trHeight w:val="420"/>
          <w:jc w:val="center"/>
        </w:trPr>
        <w:tc>
          <w:tcPr>
            <w:tcW w:w="6346" w:type="dxa"/>
            <w:gridSpan w:val="3"/>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Razem cel szczegółowy 3</w:t>
            </w:r>
            <w:r w:rsidRPr="00E475C9">
              <w:rPr>
                <w:rFonts w:ascii="Times New Roman" w:eastAsia="Times New Roman" w:hAnsi="Times New Roman" w:cs="Times New Roman"/>
                <w:color w:val="000000"/>
                <w:lang w:eastAsia="pl-PL"/>
              </w:rPr>
              <w:t> </w:t>
            </w:r>
          </w:p>
        </w:tc>
        <w:tc>
          <w:tcPr>
            <w:tcW w:w="2409" w:type="dxa"/>
            <w:shd w:val="clear" w:color="auto" w:fill="A5A5A5"/>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color w:val="000000"/>
                <w:lang w:eastAsia="pl-PL"/>
              </w:rPr>
              <w:t>100 000,00</w:t>
            </w:r>
            <w:r w:rsidRPr="00E475C9">
              <w:rPr>
                <w:rFonts w:ascii="Times New Roman" w:eastAsia="Times New Roman" w:hAnsi="Times New Roman" w:cs="Times New Roman"/>
                <w:b/>
                <w:color w:val="FFFFFF"/>
                <w:lang w:eastAsia="pl-PL"/>
              </w:rPr>
              <w:t> </w:t>
            </w:r>
          </w:p>
        </w:tc>
        <w:tc>
          <w:tcPr>
            <w:tcW w:w="6870" w:type="dxa"/>
            <w:shd w:val="clear" w:color="auto" w:fill="A6A6A6"/>
          </w:tcPr>
          <w:p w:rsidR="00E475C9" w:rsidRPr="00E475C9" w:rsidRDefault="00E475C9" w:rsidP="00E475C9">
            <w:pPr>
              <w:spacing w:after="0" w:line="240" w:lineRule="auto"/>
              <w:jc w:val="both"/>
              <w:rPr>
                <w:rFonts w:ascii="Times New Roman" w:eastAsia="Times New Roman" w:hAnsi="Times New Roman" w:cs="Times New Roman"/>
                <w:lang w:eastAsia="pl-PL"/>
              </w:rPr>
            </w:pPr>
          </w:p>
        </w:tc>
      </w:tr>
      <w:tr w:rsidR="00E475C9" w:rsidRPr="00E475C9" w:rsidTr="00E63259">
        <w:trPr>
          <w:trHeight w:val="320"/>
          <w:jc w:val="center"/>
        </w:trPr>
        <w:tc>
          <w:tcPr>
            <w:tcW w:w="8755" w:type="dxa"/>
            <w:gridSpan w:val="4"/>
            <w:shd w:val="clear" w:color="auto" w:fill="B6DDE8"/>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b/>
                <w:color w:val="000000"/>
                <w:lang w:eastAsia="pl-PL"/>
              </w:rPr>
              <w:t>Cel szczegółowy 4</w:t>
            </w:r>
          </w:p>
        </w:tc>
        <w:tc>
          <w:tcPr>
            <w:tcW w:w="6870" w:type="dxa"/>
            <w:shd w:val="clear" w:color="auto" w:fill="B6DDE8"/>
            <w:vAlign w:val="center"/>
          </w:tcPr>
          <w:p w:rsidR="00E475C9" w:rsidRPr="00E475C9" w:rsidRDefault="00E475C9" w:rsidP="00E475C9">
            <w:pPr>
              <w:spacing w:after="0" w:line="240" w:lineRule="auto"/>
              <w:rPr>
                <w:rFonts w:ascii="Times New Roman" w:eastAsia="Times New Roman" w:hAnsi="Times New Roman" w:cs="Times New Roman"/>
                <w:lang w:eastAsia="pl-PL"/>
              </w:rPr>
            </w:pPr>
          </w:p>
        </w:tc>
      </w:tr>
      <w:tr w:rsidR="00E475C9" w:rsidRPr="00E475C9" w:rsidTr="00E63259">
        <w:trPr>
          <w:trHeight w:val="980"/>
          <w:jc w:val="center"/>
        </w:trPr>
        <w:tc>
          <w:tcPr>
            <w:tcW w:w="1243" w:type="dxa"/>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2.4.1</w:t>
            </w:r>
          </w:p>
        </w:tc>
        <w:tc>
          <w:tcPr>
            <w:tcW w:w="3118" w:type="dxa"/>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operacji w zakresie wspierania i wykorzystywania atutów środowiska naturalnego na obszarach rybackich, w tym operacji na rzecz łagodzenia zmiany klimatu </w:t>
            </w:r>
          </w:p>
        </w:tc>
        <w:tc>
          <w:tcPr>
            <w:tcW w:w="1985" w:type="dxa"/>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14,00</w:t>
            </w:r>
          </w:p>
        </w:tc>
        <w:tc>
          <w:tcPr>
            <w:tcW w:w="2409" w:type="dxa"/>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1 200 000,00</w:t>
            </w:r>
          </w:p>
        </w:tc>
        <w:tc>
          <w:tcPr>
            <w:tcW w:w="6870" w:type="dxa"/>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Pomoc polegająca na powierzeniu społecznościom rybackim ważniejszej roli w rozwoju lokalnym i zarządzeniu lokalnymi zasobami rybołówstwa . Dofinansowanie w wysokości do 300 000,00 zł. na jednego beneficjenta, zwrot do 50 % kosztów kwalifikowalnych (85% kosztów kwalifikowalnych w przypadku, gdy operacja spełnia warunki określone w art. 95 ust 3 rozporządzenia 508/2014)</w:t>
            </w:r>
          </w:p>
        </w:tc>
      </w:tr>
      <w:tr w:rsidR="00E475C9" w:rsidRPr="00E475C9" w:rsidTr="00E63259">
        <w:trPr>
          <w:trHeight w:val="420"/>
          <w:jc w:val="center"/>
        </w:trPr>
        <w:tc>
          <w:tcPr>
            <w:tcW w:w="6346" w:type="dxa"/>
            <w:gridSpan w:val="3"/>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4</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2409" w:type="dxa"/>
            <w:shd w:val="clear" w:color="auto" w:fill="A5A5A5"/>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w:t>
            </w:r>
            <w:r w:rsidRPr="00E475C9">
              <w:rPr>
                <w:rFonts w:ascii="Times New Roman" w:eastAsia="Times New Roman" w:hAnsi="Times New Roman" w:cs="Times New Roman"/>
                <w:lang w:eastAsia="pl-PL"/>
              </w:rPr>
              <w:t>1 200 000,00</w:t>
            </w:r>
          </w:p>
        </w:tc>
        <w:tc>
          <w:tcPr>
            <w:tcW w:w="6870" w:type="dxa"/>
            <w:shd w:val="clear" w:color="auto" w:fill="A5A5A5"/>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r>
      <w:tr w:rsidR="00E475C9" w:rsidRPr="00E475C9" w:rsidTr="00E63259">
        <w:trPr>
          <w:trHeight w:val="320"/>
          <w:jc w:val="center"/>
        </w:trPr>
        <w:tc>
          <w:tcPr>
            <w:tcW w:w="8755" w:type="dxa"/>
            <w:gridSpan w:val="4"/>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000000"/>
                <w:lang w:eastAsia="pl-PL"/>
              </w:rPr>
              <w:t>Cel szczegółowy 5</w:t>
            </w:r>
          </w:p>
        </w:tc>
        <w:tc>
          <w:tcPr>
            <w:tcW w:w="6870" w:type="dxa"/>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p>
        </w:tc>
      </w:tr>
      <w:tr w:rsidR="00E475C9" w:rsidRPr="00E475C9" w:rsidTr="00E63259">
        <w:trPr>
          <w:trHeight w:val="1180"/>
          <w:jc w:val="center"/>
        </w:trPr>
        <w:tc>
          <w:tcPr>
            <w:tcW w:w="1243" w:type="dxa"/>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2.5.1</w:t>
            </w:r>
          </w:p>
        </w:tc>
        <w:tc>
          <w:tcPr>
            <w:tcW w:w="3118" w:type="dxa"/>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operacji w zakresie wspierania i wykorzystywania atutów środowiska naturalnego na obszarach rybackich, w tym operacji na rzecz polepszenia bioróżnorodności w zbiornikach wodnych</w:t>
            </w:r>
          </w:p>
        </w:tc>
        <w:tc>
          <w:tcPr>
            <w:tcW w:w="1985" w:type="dxa"/>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2409" w:type="dxa"/>
            <w:shd w:val="clear" w:color="auto" w:fill="DBEEF3"/>
            <w:vAlign w:val="center"/>
          </w:tcPr>
          <w:p w:rsidR="00E475C9" w:rsidRPr="00317B9A" w:rsidRDefault="0077267D" w:rsidP="00E475C9">
            <w:pPr>
              <w:spacing w:after="0" w:line="240" w:lineRule="auto"/>
              <w:jc w:val="center"/>
              <w:rPr>
                <w:rFonts w:ascii="Times New Roman" w:eastAsia="Times New Roman" w:hAnsi="Times New Roman" w:cs="Times New Roman"/>
                <w:i/>
                <w:color w:val="000000"/>
                <w:lang w:eastAsia="pl-PL"/>
              </w:rPr>
            </w:pPr>
            <w:r w:rsidRPr="00317B9A">
              <w:rPr>
                <w:rFonts w:ascii="Times New Roman" w:eastAsia="Times New Roman" w:hAnsi="Times New Roman" w:cs="Times New Roman"/>
                <w:i/>
                <w:color w:val="FF0000"/>
                <w:lang w:eastAsia="pl-PL"/>
              </w:rPr>
              <w:t>15</w:t>
            </w:r>
            <w:r w:rsidR="00E475C9" w:rsidRPr="00317B9A">
              <w:rPr>
                <w:rFonts w:ascii="Times New Roman" w:eastAsia="Times New Roman" w:hAnsi="Times New Roman" w:cs="Times New Roman"/>
                <w:i/>
                <w:color w:val="FF0000"/>
                <w:lang w:eastAsia="pl-PL"/>
              </w:rPr>
              <w:t>0 000,00</w:t>
            </w:r>
          </w:p>
        </w:tc>
        <w:tc>
          <w:tcPr>
            <w:tcW w:w="6870" w:type="dxa"/>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Pomoc polegająca na powierzeniu społecznościom rybackim ważniejszej roli w rozwoju lokalnym i zarządzeniu lokalnymi zasobami rybołówstwa. Dofinansowanie w wysokości 300 000,00 zł. na jednego beneficjenta, zwrot do 50% kosztów kwalifikowalnych (85% kosztów kwalifikowalnych w przypadku, gdy operacja spełnia warunki określone w art. 95 ust 3 rozporządzenia 508/2014)</w:t>
            </w:r>
          </w:p>
        </w:tc>
      </w:tr>
      <w:tr w:rsidR="00E475C9" w:rsidRPr="00E475C9" w:rsidTr="00E63259">
        <w:trPr>
          <w:trHeight w:val="900"/>
          <w:jc w:val="center"/>
        </w:trPr>
        <w:tc>
          <w:tcPr>
            <w:tcW w:w="1243" w:type="dxa"/>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2.5.2</w:t>
            </w:r>
          </w:p>
        </w:tc>
        <w:tc>
          <w:tcPr>
            <w:tcW w:w="3118" w:type="dxa"/>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operacji w zakresie dobrostanu społecznego i dziedzictwa kulturowego na obszarach rybackich </w:t>
            </w:r>
          </w:p>
        </w:tc>
        <w:tc>
          <w:tcPr>
            <w:tcW w:w="1985" w:type="dxa"/>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2409" w:type="dxa"/>
            <w:shd w:val="clear" w:color="auto" w:fill="DBEEF3"/>
            <w:vAlign w:val="center"/>
          </w:tcPr>
          <w:p w:rsidR="00E475C9" w:rsidRPr="00317B9A" w:rsidRDefault="0077267D" w:rsidP="00E475C9">
            <w:pPr>
              <w:spacing w:after="0" w:line="240" w:lineRule="auto"/>
              <w:jc w:val="center"/>
              <w:rPr>
                <w:rFonts w:ascii="Times New Roman" w:eastAsia="Times New Roman" w:hAnsi="Times New Roman" w:cs="Times New Roman"/>
                <w:i/>
                <w:color w:val="000000"/>
                <w:lang w:eastAsia="pl-PL"/>
              </w:rPr>
            </w:pPr>
            <w:r w:rsidRPr="00317B9A">
              <w:rPr>
                <w:rFonts w:ascii="Times New Roman" w:eastAsia="Times New Roman" w:hAnsi="Times New Roman" w:cs="Times New Roman"/>
                <w:i/>
                <w:color w:val="FF0000"/>
                <w:lang w:eastAsia="pl-PL"/>
              </w:rPr>
              <w:t>25</w:t>
            </w:r>
            <w:r w:rsidR="00E475C9" w:rsidRPr="00317B9A">
              <w:rPr>
                <w:rFonts w:ascii="Times New Roman" w:eastAsia="Times New Roman" w:hAnsi="Times New Roman" w:cs="Times New Roman"/>
                <w:i/>
                <w:color w:val="FF0000"/>
                <w:lang w:eastAsia="pl-PL"/>
              </w:rPr>
              <w:t>0 000,00</w:t>
            </w:r>
          </w:p>
        </w:tc>
        <w:tc>
          <w:tcPr>
            <w:tcW w:w="6870" w:type="dxa"/>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Pomoc przeznaczona na infrastrukturę turystyczna i rekreacyjną oraz propagowanie dobrostanu społecznego i dziedzictwa kulturowego. Dofinansowanie w wysokości 300 000,00 zł. na jednego beneficjenta, zwrot do 50% kosztów kwalifikowalnych (85% kosztów kwalifikowalnych w przypadku, gdy operacja spełnia warunki określone w art. 95 ust 3</w:t>
            </w:r>
          </w:p>
        </w:tc>
      </w:tr>
      <w:tr w:rsidR="00E475C9" w:rsidRPr="00E475C9" w:rsidTr="00E63259">
        <w:trPr>
          <w:trHeight w:val="600"/>
          <w:jc w:val="center"/>
        </w:trPr>
        <w:tc>
          <w:tcPr>
            <w:tcW w:w="1243" w:type="dxa"/>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2.5.3</w:t>
            </w:r>
          </w:p>
        </w:tc>
        <w:tc>
          <w:tcPr>
            <w:tcW w:w="3118" w:type="dxa"/>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wydarzeń w zakresie dziedzictwa kulturowego na obszarach rybackich </w:t>
            </w:r>
          </w:p>
        </w:tc>
        <w:tc>
          <w:tcPr>
            <w:tcW w:w="1985" w:type="dxa"/>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w:t>
            </w:r>
          </w:p>
        </w:tc>
        <w:tc>
          <w:tcPr>
            <w:tcW w:w="2409" w:type="dxa"/>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72 000,00</w:t>
            </w:r>
          </w:p>
        </w:tc>
        <w:tc>
          <w:tcPr>
            <w:tcW w:w="6870" w:type="dxa"/>
            <w:shd w:val="clear" w:color="auto" w:fill="DAEEF3"/>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projekt współpracy regionalny dofinansowany z PO </w:t>
            </w:r>
            <w:proofErr w:type="spellStart"/>
            <w:r w:rsidRPr="00E475C9">
              <w:rPr>
                <w:rFonts w:ascii="Times New Roman" w:eastAsia="Times New Roman" w:hAnsi="Times New Roman" w:cs="Times New Roman"/>
                <w:lang w:eastAsia="pl-PL"/>
              </w:rPr>
              <w:t>RiM</w:t>
            </w:r>
            <w:proofErr w:type="spellEnd"/>
            <w:r w:rsidRPr="00E475C9">
              <w:rPr>
                <w:rFonts w:ascii="Times New Roman" w:eastAsia="Times New Roman" w:hAnsi="Times New Roman" w:cs="Times New Roman"/>
                <w:lang w:eastAsia="pl-PL"/>
              </w:rPr>
              <w:t xml:space="preserve">, dofinansowanie 95%, wkład własny 5% Organizacja trzech imprez promocyjno-informacyjnych w ramach, których zaprezentowane będą zadania wpisujące się cele szczegółowe. </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Każda z imprez odbędzie się na obszarze Partnerskiej LGD a partnerzy aktywnie będą w nich uczestniczyć. W programie imprezy odbędzie się prezentacja sektora rybackiego wraz PZW, szereg konkursów wpływających na wzrost świadomości mieszkańców np. jakie bogactwa </w:t>
            </w:r>
            <w:r w:rsidRPr="00E475C9">
              <w:rPr>
                <w:rFonts w:ascii="Times New Roman" w:eastAsia="Times New Roman" w:hAnsi="Times New Roman" w:cs="Times New Roman"/>
                <w:lang w:eastAsia="pl-PL"/>
              </w:rPr>
              <w:lastRenderedPageBreak/>
              <w:t>kryją nasze jeziora i rzeki, dlaczego powinniśmy o nie dbać i  otaczać je ochroną. Ponad to zawody wędkarskie, konkursy kulinarne, wspólne gotowanie, wydanie gadżetów- nagród tematycznie związanych z projektem np. puzzli, kart do gry itp. Po zrealizowanym projekcie wydana zostanie publikacja pn. „Jedz ryby będziesz zdrowy”, która oprócz wskazań dietetyka będzie zawierała przepisy potraw, które zwyciężyły w konkursie.</w:t>
            </w:r>
          </w:p>
        </w:tc>
      </w:tr>
      <w:tr w:rsidR="00E475C9" w:rsidRPr="00E475C9" w:rsidTr="00E63259">
        <w:trPr>
          <w:trHeight w:val="420"/>
          <w:jc w:val="center"/>
        </w:trPr>
        <w:tc>
          <w:tcPr>
            <w:tcW w:w="6346" w:type="dxa"/>
            <w:gridSpan w:val="3"/>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lastRenderedPageBreak/>
              <w:t>Razem cel szczegółowy 5</w:t>
            </w:r>
          </w:p>
        </w:tc>
        <w:tc>
          <w:tcPr>
            <w:tcW w:w="240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472 000,00</w:t>
            </w:r>
          </w:p>
        </w:tc>
        <w:tc>
          <w:tcPr>
            <w:tcW w:w="6870" w:type="dxa"/>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tc>
      </w:tr>
      <w:tr w:rsidR="00E475C9" w:rsidRPr="00E475C9" w:rsidTr="00E63259">
        <w:trPr>
          <w:trHeight w:val="400"/>
          <w:jc w:val="center"/>
        </w:trPr>
        <w:tc>
          <w:tcPr>
            <w:tcW w:w="6346" w:type="dxa"/>
            <w:gridSpan w:val="3"/>
            <w:shd w:val="clear" w:color="auto" w:fill="92CDD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ogólny II </w:t>
            </w:r>
          </w:p>
        </w:tc>
        <w:tc>
          <w:tcPr>
            <w:tcW w:w="2409"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 </w:t>
            </w:r>
          </w:p>
          <w:p w:rsidR="00E475C9" w:rsidRPr="00E475C9" w:rsidRDefault="00E475C9" w:rsidP="00E475C9">
            <w:pPr>
              <w:spacing w:after="0" w:line="240" w:lineRule="auto"/>
              <w:jc w:val="center"/>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7 512 000,00</w:t>
            </w:r>
            <w:r w:rsidRPr="00E475C9">
              <w:rPr>
                <w:rFonts w:ascii="Times New Roman" w:eastAsia="Times New Roman" w:hAnsi="Times New Roman" w:cs="Times New Roman"/>
                <w:strike/>
                <w:lang w:eastAsia="pl-PL"/>
              </w:rPr>
              <w:t xml:space="preserve"> </w:t>
            </w:r>
          </w:p>
        </w:tc>
        <w:tc>
          <w:tcPr>
            <w:tcW w:w="6870" w:type="dxa"/>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tc>
      </w:tr>
      <w:tr w:rsidR="00E475C9" w:rsidRPr="00E475C9" w:rsidTr="00E63259">
        <w:trPr>
          <w:trHeight w:val="380"/>
          <w:jc w:val="center"/>
        </w:trPr>
        <w:tc>
          <w:tcPr>
            <w:tcW w:w="1243" w:type="dxa"/>
            <w:vMerge w:val="restart"/>
            <w:shd w:val="clear" w:color="auto" w:fill="FF944B"/>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OGÓLNY III</w:t>
            </w:r>
          </w:p>
        </w:tc>
        <w:tc>
          <w:tcPr>
            <w:tcW w:w="3118" w:type="dxa"/>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Lata</w:t>
            </w:r>
          </w:p>
        </w:tc>
        <w:tc>
          <w:tcPr>
            <w:tcW w:w="4394" w:type="dxa"/>
            <w:gridSpan w:val="2"/>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RAZEM 2016-2023</w:t>
            </w:r>
          </w:p>
        </w:tc>
        <w:tc>
          <w:tcPr>
            <w:tcW w:w="6870" w:type="dxa"/>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tc>
      </w:tr>
      <w:tr w:rsidR="00E475C9" w:rsidRPr="00E475C9" w:rsidTr="00E63259">
        <w:trPr>
          <w:trHeight w:val="560"/>
          <w:jc w:val="center"/>
        </w:trPr>
        <w:tc>
          <w:tcPr>
            <w:tcW w:w="1243" w:type="dxa"/>
            <w:vMerge/>
            <w:shd w:val="clear" w:color="auto" w:fill="FF944B"/>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Nazwa wskaźnika</w:t>
            </w:r>
          </w:p>
        </w:tc>
        <w:tc>
          <w:tcPr>
            <w:tcW w:w="1985" w:type="dxa"/>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wartość wskaźników</w:t>
            </w:r>
          </w:p>
        </w:tc>
        <w:tc>
          <w:tcPr>
            <w:tcW w:w="2409" w:type="dxa"/>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planowane wsparcie (zł)</w:t>
            </w:r>
          </w:p>
        </w:tc>
        <w:tc>
          <w:tcPr>
            <w:tcW w:w="6870" w:type="dxa"/>
            <w:shd w:val="clear" w:color="auto" w:fill="FF7C80"/>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Planowane działania</w:t>
            </w:r>
          </w:p>
        </w:tc>
      </w:tr>
      <w:tr w:rsidR="00E475C9" w:rsidRPr="00E475C9" w:rsidTr="00E63259">
        <w:trPr>
          <w:trHeight w:val="460"/>
          <w:jc w:val="center"/>
        </w:trPr>
        <w:tc>
          <w:tcPr>
            <w:tcW w:w="8755" w:type="dxa"/>
            <w:gridSpan w:val="4"/>
            <w:shd w:val="clear" w:color="auto" w:fill="FFB27D"/>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Cel szczegółowy 1</w:t>
            </w:r>
          </w:p>
        </w:tc>
        <w:tc>
          <w:tcPr>
            <w:tcW w:w="6870" w:type="dxa"/>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p>
        </w:tc>
      </w:tr>
      <w:tr w:rsidR="00E475C9" w:rsidRPr="00E475C9" w:rsidTr="00E63259">
        <w:trPr>
          <w:trHeight w:val="112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3.1.1</w:t>
            </w:r>
          </w:p>
        </w:tc>
        <w:tc>
          <w:tcPr>
            <w:tcW w:w="3118"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zabytków poddanych pracom konserwatorskim lub restauratorskim</w:t>
            </w:r>
          </w:p>
        </w:tc>
        <w:tc>
          <w:tcPr>
            <w:tcW w:w="1985" w:type="dxa"/>
            <w:shd w:val="clear" w:color="auto" w:fill="D7E4BC"/>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5</w:t>
            </w:r>
            <w:r w:rsidR="00E475C9" w:rsidRPr="00317B9A">
              <w:rPr>
                <w:rFonts w:ascii="Times New Roman" w:eastAsia="Times New Roman" w:hAnsi="Times New Roman" w:cs="Times New Roman"/>
                <w:i/>
                <w:color w:val="FF0000"/>
                <w:lang w:eastAsia="pl-PL"/>
              </w:rPr>
              <w:t>,00</w:t>
            </w:r>
          </w:p>
        </w:tc>
        <w:tc>
          <w:tcPr>
            <w:tcW w:w="2409" w:type="dxa"/>
            <w:vMerge w:val="restart"/>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610 000,00</w:t>
            </w: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Nabory konkursowe do 65% kosztów kwalifikowalnych – w przypadku podmiotu wykonującego działalność gospodarczą, do 95% kosztów kwalifikowalnych – w przypadku pozostałych podmiotów, innych niż JSFP, i do 63,63% kosztów kwalifikowalnych – w przypadku JSFP</w:t>
            </w:r>
          </w:p>
        </w:tc>
      </w:tr>
      <w:tr w:rsidR="00E475C9" w:rsidRPr="00E475C9" w:rsidTr="00E63259">
        <w:trPr>
          <w:trHeight w:val="1120"/>
          <w:jc w:val="center"/>
        </w:trPr>
        <w:tc>
          <w:tcPr>
            <w:tcW w:w="1243" w:type="dxa"/>
            <w:vMerge/>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3118"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szkoleń</w:t>
            </w:r>
          </w:p>
        </w:tc>
        <w:tc>
          <w:tcPr>
            <w:tcW w:w="1985" w:type="dxa"/>
            <w:shd w:val="clear" w:color="auto" w:fill="D7E4BC"/>
            <w:vAlign w:val="center"/>
          </w:tcPr>
          <w:p w:rsidR="00E475C9" w:rsidRPr="00317B9A" w:rsidRDefault="00531E67"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5</w:t>
            </w:r>
            <w:r w:rsidR="00E475C9" w:rsidRPr="00317B9A">
              <w:rPr>
                <w:rFonts w:ascii="Times New Roman" w:eastAsia="Times New Roman" w:hAnsi="Times New Roman" w:cs="Times New Roman"/>
                <w:i/>
                <w:color w:val="FF0000"/>
                <w:lang w:eastAsia="pl-PL"/>
              </w:rPr>
              <w:t>,00</w:t>
            </w:r>
          </w:p>
        </w:tc>
        <w:tc>
          <w:tcPr>
            <w:tcW w:w="2409" w:type="dxa"/>
            <w:vMerge/>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Liczba szkoleń zrealizowanych przez inne podmioty niż LGD, w ramach realizacji operacji, na którą otrzymały pomoc. </w:t>
            </w:r>
          </w:p>
        </w:tc>
      </w:tr>
      <w:tr w:rsidR="00E475C9" w:rsidRPr="00E475C9" w:rsidTr="00E63259">
        <w:trPr>
          <w:trHeight w:val="72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3.1.2</w:t>
            </w:r>
          </w:p>
        </w:tc>
        <w:tc>
          <w:tcPr>
            <w:tcW w:w="3118"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Liczba zrealizowanych operacji obejmujących wyposażenie, budowę oraz modernizację infrastruktury mającej na celu szerzenie lokalnej kultury, turystyki, rekreacji i dziedzictwa lokalnego</w:t>
            </w:r>
          </w:p>
        </w:tc>
        <w:tc>
          <w:tcPr>
            <w:tcW w:w="1985"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30,00</w:t>
            </w:r>
          </w:p>
        </w:tc>
        <w:tc>
          <w:tcPr>
            <w:tcW w:w="2409"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300 000,00</w:t>
            </w:r>
          </w:p>
        </w:tc>
        <w:tc>
          <w:tcPr>
            <w:tcW w:w="6870" w:type="dxa"/>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Wysokość pomocy nie może przekroczyć 300 000 zł; wartość każdego grantu nie może być niższa niż 5 000 zł. i nie wyższa niż 50 000 zł. Wnioskowana kwota pomocy wynosi do 95% kosztów kwalifikowanych, natomiast pozostałe 5% lub więcej kosztów kwalifikowanych pokrywa Grantobiorca ze środków własnych, które stanowią własny wkład finansowy. Dla JSFP dofinansowanie jest stałe i wynosi do 95% (suma Grantów udzielonych w ramach danego projektu nie może przekroczyć 20 % kwoty środków przyznanych na ten projekt). Grantobiorca nie może prowadzić działalności gospodarczej z zastrzeżeniem § 29 ust. 4 pkt 3 Rozporządzenia Ministra Rolnictwa i Rozwoju Wsi z dnia 24.09.2015 r w sprawie szczegółowych warunków i trybu przyznawania pomocy finansowej w ramach poddziałania „Wsparcie na wdrażanie operacji w ramach strategii rozwoju lokalnego kierowanego przez społeczność” </w:t>
            </w:r>
            <w:r w:rsidRPr="00E475C9">
              <w:rPr>
                <w:rFonts w:ascii="Times New Roman" w:eastAsia="Times New Roman" w:hAnsi="Times New Roman" w:cs="Times New Roman"/>
                <w:lang w:eastAsia="pl-PL"/>
              </w:rPr>
              <w:lastRenderedPageBreak/>
              <w:t>objętego PROW na lata 2014-2020..</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w tym zakresie polegają na utworzeniu miejsc spotkań mieszkańców, którzy mają swoją pasję i hobby tworząc swoją przestrzeń społeczną razem z przyjaciółmi, innymi mieszkańcami w miejscowościach gdzie nie ma świetlicy wiejskiej, punktów aktywizacji poprzez ich doposażenia w środki służące integracji lokalnego społeczeństwa wynikających z pomysłu wspólnych działań opracowanych przed złożeniem wniosku w ramach konkursu. Operacja zakłada również budowę oraz modernizacje takich miejsc, które spowodują, że część mieszkańców nieaktywnych, przyłączy się do przestrzeni społecznych tej grupy korzystającej z pomocy opisanej operacji. Projekt skierowany jest do mieszkańców danej miejscowości w tym osób z grup defaworyzowanych +25 i 50+. Zorganizowanie spotkań ingerujących i generujących wartości dodane,  wzajemnych wyjazdów studyjnych do podmiotów realizujących podobnych inicjatyw na obszarze LGD.</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Wymiany doświadczeń grup związanych z podobnymi zainteresowaniami.</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Efektem końcowym będzie nie tylko kształtowanie integracji i tożsamości regionalnej ale jej tworzenie.</w:t>
            </w:r>
          </w:p>
        </w:tc>
      </w:tr>
      <w:tr w:rsidR="00E475C9" w:rsidRPr="00E475C9" w:rsidTr="00E63259">
        <w:trPr>
          <w:trHeight w:val="46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spotkań/wydarzeń adresowanych do mieszkańców</w:t>
            </w:r>
          </w:p>
        </w:tc>
        <w:tc>
          <w:tcPr>
            <w:tcW w:w="1985"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33,00</w:t>
            </w:r>
          </w:p>
        </w:tc>
        <w:tc>
          <w:tcPr>
            <w:tcW w:w="2409"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6 750,00</w:t>
            </w:r>
          </w:p>
        </w:tc>
        <w:tc>
          <w:tcPr>
            <w:tcW w:w="6870" w:type="dxa"/>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informacyjno-edukacyjne spójne z planem komunikacji oraz zaplanowanymi działaniami animacyjnymi oraz szkoleniami</w:t>
            </w:r>
          </w:p>
        </w:tc>
      </w:tr>
      <w:tr w:rsidR="00E475C9" w:rsidRPr="00E475C9" w:rsidTr="00E63259">
        <w:trPr>
          <w:trHeight w:val="480"/>
          <w:jc w:val="center"/>
        </w:trPr>
        <w:tc>
          <w:tcPr>
            <w:tcW w:w="6346" w:type="dxa"/>
            <w:gridSpan w:val="3"/>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1</w:t>
            </w:r>
            <w:r w:rsidRPr="00E475C9">
              <w:rPr>
                <w:rFonts w:ascii="Times New Roman" w:eastAsia="Times New Roman" w:hAnsi="Times New Roman" w:cs="Times New Roman"/>
                <w:color w:val="000000"/>
                <w:lang w:eastAsia="pl-PL"/>
              </w:rPr>
              <w:t> </w:t>
            </w:r>
          </w:p>
        </w:tc>
        <w:tc>
          <w:tcPr>
            <w:tcW w:w="2409" w:type="dxa"/>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color w:val="000000"/>
                <w:lang w:eastAsia="pl-PL"/>
              </w:rPr>
              <w:t>916 750,00</w:t>
            </w:r>
          </w:p>
        </w:tc>
        <w:tc>
          <w:tcPr>
            <w:tcW w:w="6870" w:type="dxa"/>
            <w:shd w:val="clear" w:color="auto" w:fill="A5A5A5"/>
            <w:vAlign w:val="center"/>
          </w:tcPr>
          <w:p w:rsidR="00E475C9" w:rsidRPr="00E475C9" w:rsidRDefault="00E475C9" w:rsidP="00E475C9">
            <w:pPr>
              <w:spacing w:after="0" w:line="240" w:lineRule="auto"/>
              <w:rPr>
                <w:rFonts w:ascii="Times New Roman" w:eastAsia="Times New Roman" w:hAnsi="Times New Roman" w:cs="Times New Roman"/>
                <w:b/>
                <w:lang w:eastAsia="pl-PL"/>
              </w:rPr>
            </w:pPr>
          </w:p>
        </w:tc>
      </w:tr>
      <w:tr w:rsidR="00E475C9" w:rsidRPr="00E475C9" w:rsidTr="00E63259">
        <w:trPr>
          <w:trHeight w:val="320"/>
          <w:jc w:val="center"/>
        </w:trPr>
        <w:tc>
          <w:tcPr>
            <w:tcW w:w="8755" w:type="dxa"/>
            <w:gridSpan w:val="4"/>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000000"/>
                <w:lang w:eastAsia="pl-PL"/>
              </w:rPr>
              <w:t>Cel szczegółowy 2</w:t>
            </w:r>
          </w:p>
        </w:tc>
        <w:tc>
          <w:tcPr>
            <w:tcW w:w="6870" w:type="dxa"/>
            <w:shd w:val="clear" w:color="auto" w:fill="B6DDE8"/>
            <w:vAlign w:val="center"/>
          </w:tcPr>
          <w:p w:rsidR="00E475C9" w:rsidRPr="00E475C9" w:rsidRDefault="00E475C9" w:rsidP="00E475C9">
            <w:pPr>
              <w:spacing w:after="0" w:line="240" w:lineRule="auto"/>
              <w:rPr>
                <w:rFonts w:ascii="Times New Roman" w:eastAsia="Times New Roman" w:hAnsi="Times New Roman" w:cs="Times New Roman"/>
                <w:b/>
                <w:lang w:eastAsia="pl-PL"/>
              </w:rPr>
            </w:pPr>
          </w:p>
        </w:tc>
      </w:tr>
      <w:tr w:rsidR="00E475C9" w:rsidRPr="00E475C9" w:rsidTr="00E63259">
        <w:trPr>
          <w:trHeight w:val="620"/>
          <w:jc w:val="center"/>
        </w:trPr>
        <w:tc>
          <w:tcPr>
            <w:tcW w:w="1243" w:type="dxa"/>
            <w:vMerge w:val="restart"/>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3.2.1</w:t>
            </w:r>
          </w:p>
        </w:tc>
        <w:tc>
          <w:tcPr>
            <w:tcW w:w="3118" w:type="dxa"/>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uczestników konkursu</w:t>
            </w:r>
          </w:p>
        </w:tc>
        <w:tc>
          <w:tcPr>
            <w:tcW w:w="1985"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20,00</w:t>
            </w:r>
          </w:p>
        </w:tc>
        <w:tc>
          <w:tcPr>
            <w:tcW w:w="2409"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5 000,00</w:t>
            </w:r>
          </w:p>
        </w:tc>
        <w:tc>
          <w:tcPr>
            <w:tcW w:w="6870" w:type="dxa"/>
            <w:vMerge w:val="restart"/>
            <w:shd w:val="clear" w:color="auto" w:fill="E6B9B8"/>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informacyjno-edukacyjne spójne z planem komunikacji oraz zaplanowanymi działaniami animacyjnymi oraz szkoleniami</w:t>
            </w:r>
          </w:p>
        </w:tc>
      </w:tr>
      <w:tr w:rsidR="00E475C9" w:rsidRPr="00E475C9" w:rsidTr="00E63259">
        <w:trPr>
          <w:trHeight w:val="78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spotkań/wydarzeń adresowanych do mieszkańców</w:t>
            </w:r>
          </w:p>
        </w:tc>
        <w:tc>
          <w:tcPr>
            <w:tcW w:w="1985"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13,00</w:t>
            </w:r>
          </w:p>
        </w:tc>
        <w:tc>
          <w:tcPr>
            <w:tcW w:w="2409"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6870" w:type="dxa"/>
            <w:vMerge/>
            <w:shd w:val="clear" w:color="auto" w:fill="E6B9B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78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18" w:type="dxa"/>
            <w:shd w:val="clear" w:color="auto" w:fill="D7E3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wydarzeń/imprez</w:t>
            </w:r>
          </w:p>
        </w:tc>
        <w:tc>
          <w:tcPr>
            <w:tcW w:w="1985" w:type="dxa"/>
            <w:shd w:val="clear" w:color="auto" w:fill="D7E3BC"/>
            <w:vAlign w:val="center"/>
          </w:tcPr>
          <w:p w:rsidR="00E475C9" w:rsidRPr="00317B9A" w:rsidRDefault="00F03089"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13</w:t>
            </w:r>
            <w:r w:rsidR="00E475C9" w:rsidRPr="00317B9A">
              <w:rPr>
                <w:rFonts w:ascii="Times New Roman" w:eastAsia="Times New Roman" w:hAnsi="Times New Roman" w:cs="Times New Roman"/>
                <w:i/>
                <w:color w:val="FF0000"/>
                <w:lang w:eastAsia="pl-PL"/>
              </w:rPr>
              <w:t>,00</w:t>
            </w:r>
          </w:p>
        </w:tc>
        <w:tc>
          <w:tcPr>
            <w:tcW w:w="2409" w:type="dxa"/>
            <w:shd w:val="clear" w:color="auto" w:fill="D7E3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300 000,00</w:t>
            </w:r>
          </w:p>
        </w:tc>
        <w:tc>
          <w:tcPr>
            <w:tcW w:w="6870" w:type="dxa"/>
            <w:shd w:val="clear" w:color="auto" w:fill="D7E3BC"/>
            <w:vAlign w:val="center"/>
          </w:tcPr>
          <w:p w:rsidR="00E475C9" w:rsidRPr="00E475C9" w:rsidRDefault="00F03089" w:rsidP="00E475C9">
            <w:pPr>
              <w:spacing w:after="0" w:line="240" w:lineRule="auto"/>
              <w:rPr>
                <w:rFonts w:ascii="Times New Roman" w:eastAsia="Times New Roman" w:hAnsi="Times New Roman" w:cs="Times New Roman"/>
                <w:lang w:eastAsia="pl-PL"/>
              </w:rPr>
            </w:pPr>
            <w:r w:rsidRPr="00317B9A">
              <w:rPr>
                <w:rFonts w:ascii="Times New Roman" w:eastAsia="Times New Roman" w:hAnsi="Times New Roman" w:cs="Times New Roman"/>
                <w:i/>
                <w:color w:val="FF0000"/>
                <w:lang w:eastAsia="pl-PL"/>
              </w:rPr>
              <w:t>Nabory konkursowe</w:t>
            </w:r>
            <w:r>
              <w:rPr>
                <w:rFonts w:ascii="Times New Roman" w:eastAsia="Times New Roman" w:hAnsi="Times New Roman" w:cs="Times New Roman"/>
                <w:lang w:eastAsia="pl-PL"/>
              </w:rPr>
              <w:t>, o</w:t>
            </w:r>
            <w:r w:rsidR="00E475C9" w:rsidRPr="00E475C9">
              <w:rPr>
                <w:rFonts w:ascii="Times New Roman" w:eastAsia="Times New Roman" w:hAnsi="Times New Roman" w:cs="Times New Roman"/>
                <w:lang w:eastAsia="pl-PL"/>
              </w:rPr>
              <w:t>peracje grantowe, Operacje własne - dofinansowanie do 95%, zaplanowano także większy udział środków własnych o co najmniej 5%. Działaniem podstawowym jest wzmocnienie komunikacji pomiędzy mieszkańcami a LGD.</w:t>
            </w:r>
          </w:p>
        </w:tc>
      </w:tr>
      <w:tr w:rsidR="00E475C9" w:rsidRPr="00E475C9" w:rsidTr="00E63259">
        <w:trPr>
          <w:trHeight w:val="780"/>
          <w:jc w:val="center"/>
        </w:trPr>
        <w:tc>
          <w:tcPr>
            <w:tcW w:w="1243" w:type="dxa"/>
            <w:vMerge/>
            <w:shd w:val="clear" w:color="auto" w:fill="D8D8D8"/>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118" w:type="dxa"/>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działań wzmacniających komunikację</w:t>
            </w:r>
          </w:p>
        </w:tc>
        <w:tc>
          <w:tcPr>
            <w:tcW w:w="1985"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127,00</w:t>
            </w:r>
          </w:p>
        </w:tc>
        <w:tc>
          <w:tcPr>
            <w:tcW w:w="2409" w:type="dxa"/>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2 422 650,00</w:t>
            </w:r>
          </w:p>
        </w:tc>
        <w:tc>
          <w:tcPr>
            <w:tcW w:w="6870"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informacyjno-edukacyjne spójne z planem komunikacji oraz zaplanowanymi działaniami animacyjnymi oraz szkoleniami a także wydatki poniesione w ramach kosztów bieżących.</w:t>
            </w:r>
          </w:p>
        </w:tc>
      </w:tr>
      <w:tr w:rsidR="00E475C9" w:rsidRPr="00E475C9" w:rsidTr="00E63259">
        <w:trPr>
          <w:trHeight w:val="420"/>
          <w:jc w:val="center"/>
        </w:trPr>
        <w:tc>
          <w:tcPr>
            <w:tcW w:w="6346" w:type="dxa"/>
            <w:gridSpan w:val="3"/>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2</w:t>
            </w:r>
            <w:r w:rsidRPr="00E475C9">
              <w:rPr>
                <w:rFonts w:ascii="Times New Roman" w:eastAsia="Times New Roman" w:hAnsi="Times New Roman" w:cs="Times New Roman"/>
                <w:color w:val="000000"/>
                <w:lang w:eastAsia="pl-PL"/>
              </w:rPr>
              <w:t> </w:t>
            </w:r>
          </w:p>
        </w:tc>
        <w:tc>
          <w:tcPr>
            <w:tcW w:w="2409" w:type="dxa"/>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2 637 650,00</w:t>
            </w:r>
          </w:p>
        </w:tc>
        <w:tc>
          <w:tcPr>
            <w:tcW w:w="6870" w:type="dxa"/>
            <w:shd w:val="clear" w:color="auto" w:fill="A6A6A6"/>
            <w:vAlign w:val="center"/>
          </w:tcPr>
          <w:p w:rsidR="00E475C9" w:rsidRPr="00E475C9" w:rsidRDefault="00E475C9" w:rsidP="00E475C9">
            <w:pPr>
              <w:spacing w:after="0" w:line="240" w:lineRule="auto"/>
              <w:rPr>
                <w:rFonts w:ascii="Times New Roman" w:eastAsia="Times New Roman" w:hAnsi="Times New Roman" w:cs="Times New Roman"/>
                <w:lang w:eastAsia="pl-PL"/>
              </w:rPr>
            </w:pPr>
          </w:p>
        </w:tc>
      </w:tr>
      <w:tr w:rsidR="00E475C9" w:rsidRPr="00E475C9" w:rsidTr="00E63259">
        <w:trPr>
          <w:trHeight w:val="240"/>
          <w:jc w:val="center"/>
        </w:trPr>
        <w:tc>
          <w:tcPr>
            <w:tcW w:w="8755" w:type="dxa"/>
            <w:gridSpan w:val="4"/>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lastRenderedPageBreak/>
              <w:t>Cel szczegółowy 3</w:t>
            </w:r>
          </w:p>
        </w:tc>
        <w:tc>
          <w:tcPr>
            <w:tcW w:w="6870" w:type="dxa"/>
            <w:shd w:val="clear" w:color="auto" w:fill="B6DDE8"/>
            <w:vAlign w:val="center"/>
          </w:tcPr>
          <w:p w:rsidR="00E475C9" w:rsidRPr="00E475C9" w:rsidRDefault="00E475C9" w:rsidP="00E475C9">
            <w:pPr>
              <w:spacing w:after="0" w:line="240" w:lineRule="auto"/>
              <w:rPr>
                <w:rFonts w:ascii="Times New Roman" w:eastAsia="Times New Roman" w:hAnsi="Times New Roman" w:cs="Times New Roman"/>
                <w:lang w:eastAsia="pl-PL"/>
              </w:rPr>
            </w:pPr>
          </w:p>
        </w:tc>
      </w:tr>
      <w:tr w:rsidR="00E475C9" w:rsidRPr="00E475C9" w:rsidTr="00E63259">
        <w:trPr>
          <w:trHeight w:val="1580"/>
          <w:jc w:val="center"/>
        </w:trPr>
        <w:tc>
          <w:tcPr>
            <w:tcW w:w="1243" w:type="dxa"/>
            <w:vMerge w:val="restart"/>
            <w:tcBorders>
              <w:top w:val="single" w:sz="4" w:space="0" w:color="auto"/>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3.3.1</w:t>
            </w:r>
          </w:p>
        </w:tc>
        <w:tc>
          <w:tcPr>
            <w:tcW w:w="3118" w:type="dxa"/>
            <w:tcBorders>
              <w:top w:val="single" w:sz="4" w:space="0" w:color="auto"/>
              <w:bottom w:val="single" w:sz="4" w:space="0" w:color="auto"/>
            </w:tcBorders>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konferencji/targów/prezentacji oraz wyjazdów studyjnych (odbywających się poza terenem LGD) z udziałem przedstawicieli LGD</w:t>
            </w:r>
          </w:p>
        </w:tc>
        <w:tc>
          <w:tcPr>
            <w:tcW w:w="1985" w:type="dxa"/>
            <w:shd w:val="clear" w:color="auto" w:fill="D7E4BC"/>
            <w:vAlign w:val="center"/>
          </w:tcPr>
          <w:p w:rsidR="00E475C9" w:rsidRPr="00317B9A" w:rsidRDefault="00F03089"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10</w:t>
            </w:r>
            <w:r w:rsidR="00E475C9" w:rsidRPr="00317B9A">
              <w:rPr>
                <w:rFonts w:ascii="Times New Roman" w:eastAsia="Times New Roman" w:hAnsi="Times New Roman" w:cs="Times New Roman"/>
                <w:i/>
                <w:color w:val="FF0000"/>
                <w:lang w:eastAsia="pl-PL"/>
              </w:rPr>
              <w:t>,00</w:t>
            </w:r>
          </w:p>
        </w:tc>
        <w:tc>
          <w:tcPr>
            <w:tcW w:w="2409"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120 000,00</w:t>
            </w: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1. Operacje własne - dofinansowanie  do 95%,  zaplanowano także większy udział środków własnych o co najmniej 5%. </w:t>
            </w:r>
          </w:p>
          <w:p w:rsid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 Działania informacyjno-edukacyjne spójne z planem komunikacji oraz zaplanowanymi działaniami animacyjnymi oraz szkoleniami</w:t>
            </w:r>
            <w:r w:rsidR="00531E67">
              <w:rPr>
                <w:rFonts w:ascii="Times New Roman" w:eastAsia="Times New Roman" w:hAnsi="Times New Roman" w:cs="Times New Roman"/>
                <w:lang w:eastAsia="pl-PL"/>
              </w:rPr>
              <w:t>.</w:t>
            </w:r>
          </w:p>
          <w:p w:rsidR="00531E67" w:rsidRPr="00E475C9" w:rsidRDefault="00531E67" w:rsidP="00E475C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31E67">
              <w:rPr>
                <w:rFonts w:ascii="Times New Roman" w:eastAsia="Times New Roman" w:hAnsi="Times New Roman" w:cs="Times New Roman"/>
                <w:color w:val="FF0000"/>
                <w:lang w:eastAsia="pl-PL"/>
              </w:rPr>
              <w:t xml:space="preserve">. </w:t>
            </w:r>
            <w:r w:rsidRPr="00317B9A">
              <w:rPr>
                <w:rFonts w:ascii="Times New Roman" w:eastAsia="Times New Roman" w:hAnsi="Times New Roman" w:cs="Times New Roman"/>
                <w:i/>
                <w:color w:val="FF0000"/>
                <w:lang w:eastAsia="pl-PL"/>
              </w:rPr>
              <w:t>Międzynarodowy projekt współpracy.</w:t>
            </w:r>
          </w:p>
        </w:tc>
      </w:tr>
      <w:tr w:rsidR="00E475C9" w:rsidRPr="00E475C9" w:rsidTr="00E63259">
        <w:trPr>
          <w:trHeight w:val="1580"/>
          <w:jc w:val="center"/>
        </w:trPr>
        <w:tc>
          <w:tcPr>
            <w:tcW w:w="1243" w:type="dxa"/>
            <w:vMerge/>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3118" w:type="dxa"/>
            <w:tcBorders>
              <w:top w:val="single" w:sz="4" w:space="0" w:color="auto"/>
            </w:tcBorders>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wydarzeń/imprez</w:t>
            </w:r>
          </w:p>
        </w:tc>
        <w:tc>
          <w:tcPr>
            <w:tcW w:w="1985"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2409" w:type="dxa"/>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50 000,00</w:t>
            </w:r>
          </w:p>
        </w:tc>
        <w:tc>
          <w:tcPr>
            <w:tcW w:w="6870" w:type="dxa"/>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Nabory konkursowe do 95% kosztów kwalifikowalnych – w przypadku pozostałych podmiotów, innych niż JSFP, i do 63,63% kosztów kwalifikowalnych – w przypadku JSFP.</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Planowane działanie związane jest z popularyzacją działań promujących obszar, mieszkańców i ich twórczość poprzez uczestnictwo w wydarzeniach realizowanych poza obszarem objętym LSR, </w:t>
            </w:r>
          </w:p>
        </w:tc>
      </w:tr>
      <w:tr w:rsidR="00E475C9" w:rsidRPr="00E475C9" w:rsidTr="00E63259">
        <w:trPr>
          <w:trHeight w:val="632"/>
          <w:jc w:val="center"/>
        </w:trPr>
        <w:tc>
          <w:tcPr>
            <w:tcW w:w="1243" w:type="dxa"/>
            <w:vMerge/>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3118" w:type="dxa"/>
            <w:shd w:val="clear" w:color="auto" w:fill="FBD4B4"/>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zrealizowanych projektów współpracy</w:t>
            </w:r>
          </w:p>
        </w:tc>
        <w:tc>
          <w:tcPr>
            <w:tcW w:w="1985" w:type="dxa"/>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2409" w:type="dxa"/>
            <w:vMerge w:val="restart"/>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40 000,00</w:t>
            </w:r>
          </w:p>
        </w:tc>
        <w:tc>
          <w:tcPr>
            <w:tcW w:w="6870" w:type="dxa"/>
            <w:vMerge w:val="restart"/>
            <w:shd w:val="clear" w:color="auto" w:fill="FBD4B4"/>
            <w:vAlign w:val="center"/>
          </w:tcPr>
          <w:p w:rsidR="00E475C9" w:rsidRPr="00E475C9" w:rsidRDefault="00E475C9" w:rsidP="00E475C9">
            <w:pPr>
              <w:spacing w:after="0"/>
              <w:rPr>
                <w:rFonts w:ascii="Times New Roman" w:eastAsia="Arial" w:hAnsi="Times New Roman" w:cs="Times New Roman"/>
                <w:b/>
                <w:lang w:eastAsia="pl-PL"/>
              </w:rPr>
            </w:pPr>
            <w:r w:rsidRPr="00E475C9">
              <w:rPr>
                <w:rFonts w:ascii="Times New Roman" w:eastAsia="Times New Roman" w:hAnsi="Times New Roman" w:cs="Times New Roman"/>
                <w:lang w:eastAsia="pl-PL"/>
              </w:rPr>
              <w:t xml:space="preserve">Międzynarodowy projekt współpracy - </w:t>
            </w:r>
            <w:r w:rsidRPr="00E475C9">
              <w:rPr>
                <w:rFonts w:ascii="Times New Roman" w:eastAsia="Arial" w:hAnsi="Times New Roman" w:cs="Times New Roman"/>
                <w:b/>
                <w:lang w:eastAsia="pl-PL"/>
              </w:rPr>
              <w:t>„Lecimy Razem”–</w:t>
            </w:r>
          </w:p>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 xml:space="preserve">Projekt realizowany przez LGD Lider Pojezierza, LGD Partnerstwo Drawy z Liderem Wałeckim i VVG Kauno.  LGD z Rejonu Kowna jest stałym partnerem projektów współpracy. Operacja Lecimy Razem jest to już 3 projekt. </w:t>
            </w:r>
          </w:p>
          <w:p w:rsidR="00E475C9" w:rsidRPr="00E475C9" w:rsidRDefault="00E475C9" w:rsidP="00E475C9">
            <w:pPr>
              <w:spacing w:after="0"/>
              <w:rPr>
                <w:rFonts w:ascii="Times New Roman" w:eastAsia="Arial" w:hAnsi="Times New Roman" w:cs="Times New Roman"/>
                <w:lang w:eastAsia="pl-PL"/>
              </w:rPr>
            </w:pPr>
            <w:r w:rsidRPr="00E475C9">
              <w:rPr>
                <w:rFonts w:ascii="Times New Roman" w:eastAsia="Arial" w:hAnsi="Times New Roman" w:cs="Times New Roman"/>
                <w:lang w:eastAsia="pl-PL"/>
              </w:rPr>
              <w:t xml:space="preserve">Projekt ma za zadanie  przygotowanie sektorów realizujących LSR obydwu partnerów do wzajemnej współpracy.  Myślą przewodnią będzie wspólna historia Polski i Litwy oraz  zrealizowane wcześniej wspólne projekty związane z historią lotników litewskich i ich katastrofa w Pszczelniku. Nazwa Lecimy Razem jest kolejny etap projektu </w:t>
            </w:r>
            <w:proofErr w:type="spellStart"/>
            <w:r w:rsidRPr="00E475C9">
              <w:rPr>
                <w:rFonts w:ascii="Times New Roman" w:eastAsia="Arial" w:hAnsi="Times New Roman" w:cs="Times New Roman"/>
                <w:lang w:eastAsia="pl-PL"/>
              </w:rPr>
              <w:t>Jie</w:t>
            </w:r>
            <w:proofErr w:type="spellEnd"/>
            <w:r w:rsidRPr="00E475C9">
              <w:rPr>
                <w:rFonts w:ascii="Times New Roman" w:eastAsia="Arial" w:hAnsi="Times New Roman" w:cs="Times New Roman"/>
                <w:lang w:eastAsia="pl-PL"/>
              </w:rPr>
              <w:t xml:space="preserve"> </w:t>
            </w:r>
            <w:proofErr w:type="spellStart"/>
            <w:r w:rsidRPr="00E475C9">
              <w:rPr>
                <w:rFonts w:ascii="Times New Roman" w:eastAsia="Arial" w:hAnsi="Times New Roman" w:cs="Times New Roman"/>
                <w:lang w:eastAsia="pl-PL"/>
              </w:rPr>
              <w:t>skrenda</w:t>
            </w:r>
            <w:proofErr w:type="spellEnd"/>
            <w:r w:rsidRPr="00E475C9">
              <w:rPr>
                <w:rFonts w:ascii="Times New Roman" w:eastAsia="Arial" w:hAnsi="Times New Roman" w:cs="Times New Roman"/>
                <w:lang w:eastAsia="pl-PL"/>
              </w:rPr>
              <w:t xml:space="preserve"> – Oni Lecą.</w:t>
            </w:r>
          </w:p>
          <w:p w:rsidR="00E475C9" w:rsidRPr="00E475C9" w:rsidRDefault="00E475C9" w:rsidP="00E475C9">
            <w:pPr>
              <w:spacing w:after="0" w:line="240" w:lineRule="auto"/>
              <w:jc w:val="both"/>
              <w:rPr>
                <w:rFonts w:ascii="Times New Roman" w:eastAsia="Times New Roman" w:hAnsi="Times New Roman" w:cs="Times New Roman"/>
                <w:lang w:eastAsia="pl-PL"/>
              </w:rPr>
            </w:pPr>
          </w:p>
        </w:tc>
      </w:tr>
      <w:tr w:rsidR="00E475C9" w:rsidRPr="00E475C9" w:rsidTr="00E63259">
        <w:trPr>
          <w:trHeight w:val="632"/>
          <w:jc w:val="center"/>
        </w:trPr>
        <w:tc>
          <w:tcPr>
            <w:tcW w:w="1243" w:type="dxa"/>
            <w:vMerge/>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3118" w:type="dxa"/>
            <w:shd w:val="clear" w:color="auto" w:fill="FBD4B4"/>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wydarzeń/imprez</w:t>
            </w:r>
          </w:p>
        </w:tc>
        <w:tc>
          <w:tcPr>
            <w:tcW w:w="1985" w:type="dxa"/>
            <w:shd w:val="clear" w:color="auto" w:fill="FBD4B4"/>
            <w:vAlign w:val="center"/>
          </w:tcPr>
          <w:p w:rsidR="00E475C9" w:rsidRPr="00E475C9" w:rsidRDefault="00531E67" w:rsidP="00E475C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E475C9" w:rsidRPr="00E475C9">
              <w:rPr>
                <w:rFonts w:ascii="Times New Roman" w:eastAsia="Times New Roman" w:hAnsi="Times New Roman" w:cs="Times New Roman"/>
                <w:lang w:eastAsia="pl-PL"/>
              </w:rPr>
              <w:t>,00</w:t>
            </w:r>
          </w:p>
        </w:tc>
        <w:tc>
          <w:tcPr>
            <w:tcW w:w="2409" w:type="dxa"/>
            <w:vMerge/>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tc>
        <w:tc>
          <w:tcPr>
            <w:tcW w:w="6870" w:type="dxa"/>
            <w:vMerge/>
            <w:shd w:val="clear" w:color="auto" w:fill="FBD4B4"/>
            <w:vAlign w:val="center"/>
          </w:tcPr>
          <w:p w:rsidR="00E475C9" w:rsidRPr="00E475C9" w:rsidRDefault="00E475C9" w:rsidP="00E475C9">
            <w:pPr>
              <w:spacing w:after="0"/>
              <w:rPr>
                <w:rFonts w:ascii="Times New Roman" w:eastAsia="Times New Roman" w:hAnsi="Times New Roman" w:cs="Times New Roman"/>
                <w:lang w:eastAsia="pl-PL"/>
              </w:rPr>
            </w:pPr>
          </w:p>
        </w:tc>
      </w:tr>
      <w:tr w:rsidR="00E475C9" w:rsidRPr="00E475C9" w:rsidTr="00E63259">
        <w:trPr>
          <w:trHeight w:val="631"/>
          <w:jc w:val="center"/>
        </w:trPr>
        <w:tc>
          <w:tcPr>
            <w:tcW w:w="1243" w:type="dxa"/>
            <w:vMerge/>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3118" w:type="dxa"/>
            <w:shd w:val="clear" w:color="auto" w:fill="FBD4B4"/>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zrealizowanych projektów współpracy</w:t>
            </w:r>
          </w:p>
        </w:tc>
        <w:tc>
          <w:tcPr>
            <w:tcW w:w="1985" w:type="dxa"/>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2409" w:type="dxa"/>
            <w:vMerge w:val="restart"/>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30 000,00</w:t>
            </w:r>
          </w:p>
        </w:tc>
        <w:tc>
          <w:tcPr>
            <w:tcW w:w="6870" w:type="dxa"/>
            <w:vMerge w:val="restart"/>
            <w:shd w:val="clear" w:color="auto" w:fill="FBD4B4"/>
            <w:vAlign w:val="center"/>
          </w:tcPr>
          <w:p w:rsidR="00E475C9" w:rsidRPr="00E475C9" w:rsidRDefault="00E475C9" w:rsidP="00E475C9">
            <w:pPr>
              <w:spacing w:after="0" w:line="240" w:lineRule="auto"/>
              <w:jc w:val="both"/>
              <w:rPr>
                <w:rFonts w:ascii="Times New Roman" w:eastAsia="Arial" w:hAnsi="Times New Roman" w:cs="Times New Roman"/>
                <w:lang w:eastAsia="pl-PL"/>
              </w:rPr>
            </w:pPr>
            <w:r w:rsidRPr="00E475C9">
              <w:rPr>
                <w:rFonts w:ascii="Times New Roman" w:eastAsia="Arial" w:hAnsi="Times New Roman" w:cs="Times New Roman"/>
                <w:lang w:eastAsia="pl-PL"/>
              </w:rPr>
              <w:t>Operacja ma za zadanie zapoznanie się z doświadczeniami partnerów z państw UE dotyczących wdrażania OZE na obszarach wiejskich oraz przygotowanie podstaw do wspólnego międzynarodowego projektu współpracy w latach 2021-2027.</w:t>
            </w:r>
          </w:p>
          <w:p w:rsidR="00E475C9" w:rsidRPr="00E475C9" w:rsidRDefault="00E475C9" w:rsidP="00E475C9">
            <w:pPr>
              <w:spacing w:after="0" w:line="240" w:lineRule="auto"/>
              <w:jc w:val="both"/>
              <w:rPr>
                <w:rFonts w:ascii="Times New Roman" w:eastAsia="Arial" w:hAnsi="Times New Roman" w:cs="Times New Roman"/>
                <w:lang w:eastAsia="pl-PL"/>
              </w:rPr>
            </w:pPr>
            <w:r w:rsidRPr="00E475C9">
              <w:rPr>
                <w:rFonts w:ascii="Times New Roman" w:eastAsia="Arial" w:hAnsi="Times New Roman" w:cs="Times New Roman"/>
                <w:lang w:eastAsia="pl-PL"/>
              </w:rPr>
              <w:t xml:space="preserve">Partnerzy projektu z LGD: Finlandii, Rumunii, Słowenii i Polski. Zaplanowano dwa wyjazdy do partnerów projektu. </w:t>
            </w:r>
          </w:p>
          <w:p w:rsidR="00E475C9" w:rsidRPr="00E475C9" w:rsidRDefault="00E475C9" w:rsidP="00E475C9">
            <w:pPr>
              <w:spacing w:after="0" w:line="240" w:lineRule="auto"/>
              <w:jc w:val="both"/>
              <w:rPr>
                <w:rFonts w:ascii="Times New Roman" w:eastAsia="Times New Roman" w:hAnsi="Times New Roman" w:cs="Times New Roman"/>
                <w:lang w:eastAsia="pl-PL"/>
              </w:rPr>
            </w:pPr>
          </w:p>
        </w:tc>
      </w:tr>
      <w:tr w:rsidR="00E475C9" w:rsidRPr="00E475C9" w:rsidTr="00E63259">
        <w:trPr>
          <w:trHeight w:val="631"/>
          <w:jc w:val="center"/>
        </w:trPr>
        <w:tc>
          <w:tcPr>
            <w:tcW w:w="1243" w:type="dxa"/>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3118" w:type="dxa"/>
            <w:shd w:val="clear" w:color="auto" w:fill="FBD4B4"/>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wydarzeń/imprez</w:t>
            </w:r>
          </w:p>
        </w:tc>
        <w:tc>
          <w:tcPr>
            <w:tcW w:w="1985" w:type="dxa"/>
            <w:shd w:val="clear" w:color="auto" w:fill="FBD4B4"/>
            <w:vAlign w:val="center"/>
          </w:tcPr>
          <w:p w:rsidR="00E475C9" w:rsidRPr="00317B9A" w:rsidRDefault="00CE76C4" w:rsidP="00E475C9">
            <w:pPr>
              <w:spacing w:after="0" w:line="240" w:lineRule="auto"/>
              <w:jc w:val="center"/>
              <w:rPr>
                <w:rFonts w:ascii="Times New Roman" w:eastAsia="Times New Roman" w:hAnsi="Times New Roman" w:cs="Times New Roman"/>
                <w:i/>
                <w:color w:val="FF0000"/>
                <w:lang w:eastAsia="pl-PL"/>
              </w:rPr>
            </w:pPr>
            <w:r w:rsidRPr="00317B9A">
              <w:rPr>
                <w:rFonts w:ascii="Times New Roman" w:eastAsia="Times New Roman" w:hAnsi="Times New Roman" w:cs="Times New Roman"/>
                <w:i/>
                <w:color w:val="FF0000"/>
                <w:lang w:eastAsia="pl-PL"/>
              </w:rPr>
              <w:t>4</w:t>
            </w:r>
            <w:r w:rsidR="00E475C9" w:rsidRPr="00317B9A">
              <w:rPr>
                <w:rFonts w:ascii="Times New Roman" w:eastAsia="Times New Roman" w:hAnsi="Times New Roman" w:cs="Times New Roman"/>
                <w:i/>
                <w:color w:val="FF0000"/>
                <w:lang w:eastAsia="pl-PL"/>
              </w:rPr>
              <w:t>,00</w:t>
            </w:r>
          </w:p>
        </w:tc>
        <w:tc>
          <w:tcPr>
            <w:tcW w:w="2409" w:type="dxa"/>
            <w:vMerge/>
            <w:shd w:val="clear" w:color="auto" w:fill="FBD4B4"/>
            <w:vAlign w:val="center"/>
          </w:tcPr>
          <w:p w:rsidR="00E475C9" w:rsidRPr="00E475C9" w:rsidRDefault="00E475C9" w:rsidP="00E475C9">
            <w:pPr>
              <w:spacing w:after="0" w:line="240" w:lineRule="auto"/>
              <w:jc w:val="center"/>
              <w:rPr>
                <w:rFonts w:ascii="Times New Roman" w:eastAsia="Times New Roman" w:hAnsi="Times New Roman" w:cs="Times New Roman"/>
                <w:color w:val="FF0000"/>
                <w:lang w:eastAsia="pl-PL"/>
              </w:rPr>
            </w:pPr>
          </w:p>
        </w:tc>
        <w:tc>
          <w:tcPr>
            <w:tcW w:w="6870" w:type="dxa"/>
            <w:vMerge/>
            <w:shd w:val="clear" w:color="auto" w:fill="FBD4B4"/>
            <w:vAlign w:val="center"/>
          </w:tcPr>
          <w:p w:rsidR="00E475C9" w:rsidRPr="00E475C9" w:rsidRDefault="00E475C9" w:rsidP="00E475C9">
            <w:pPr>
              <w:spacing w:after="0" w:line="240" w:lineRule="auto"/>
              <w:jc w:val="both"/>
              <w:rPr>
                <w:rFonts w:ascii="Times New Roman" w:eastAsia="Arial" w:hAnsi="Times New Roman" w:cs="Times New Roman"/>
                <w:color w:val="FF0000"/>
                <w:lang w:eastAsia="pl-PL"/>
              </w:rPr>
            </w:pPr>
          </w:p>
        </w:tc>
      </w:tr>
      <w:tr w:rsidR="00E475C9" w:rsidRPr="00E475C9" w:rsidTr="00E63259">
        <w:trPr>
          <w:trHeight w:val="420"/>
          <w:jc w:val="center"/>
        </w:trPr>
        <w:tc>
          <w:tcPr>
            <w:tcW w:w="6346" w:type="dxa"/>
            <w:gridSpan w:val="3"/>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Razem cel szczegółowy 3</w:t>
            </w:r>
          </w:p>
        </w:tc>
        <w:tc>
          <w:tcPr>
            <w:tcW w:w="2409" w:type="dxa"/>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sz w:val="24"/>
                <w:szCs w:val="24"/>
                <w:lang w:eastAsia="pl-PL"/>
              </w:rPr>
            </w:pPr>
            <w:r w:rsidRPr="00E475C9">
              <w:rPr>
                <w:rFonts w:ascii="Times New Roman" w:eastAsia="Times New Roman" w:hAnsi="Times New Roman" w:cs="Times New Roman"/>
                <w:sz w:val="24"/>
                <w:szCs w:val="24"/>
                <w:lang w:eastAsia="pl-PL"/>
              </w:rPr>
              <w:t>240 000,00</w:t>
            </w:r>
          </w:p>
        </w:tc>
        <w:tc>
          <w:tcPr>
            <w:tcW w:w="6870" w:type="dxa"/>
            <w:shd w:val="clear" w:color="auto" w:fill="A6A6A6"/>
            <w:vAlign w:val="center"/>
          </w:tcPr>
          <w:p w:rsidR="00E475C9" w:rsidRPr="00E475C9" w:rsidRDefault="00E475C9" w:rsidP="00E475C9">
            <w:pPr>
              <w:spacing w:after="0" w:line="240" w:lineRule="auto"/>
              <w:rPr>
                <w:rFonts w:ascii="Times New Roman" w:eastAsia="Times New Roman" w:hAnsi="Times New Roman" w:cs="Times New Roman"/>
                <w:lang w:eastAsia="pl-PL"/>
              </w:rPr>
            </w:pPr>
          </w:p>
        </w:tc>
      </w:tr>
      <w:tr w:rsidR="00E475C9" w:rsidRPr="00E475C9" w:rsidTr="00E63259">
        <w:trPr>
          <w:trHeight w:val="400"/>
          <w:jc w:val="center"/>
        </w:trPr>
        <w:tc>
          <w:tcPr>
            <w:tcW w:w="6346" w:type="dxa"/>
            <w:gridSpan w:val="3"/>
            <w:shd w:val="clear" w:color="auto" w:fill="92CDDC"/>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Razem cel ogólny III</w:t>
            </w:r>
          </w:p>
        </w:tc>
        <w:tc>
          <w:tcPr>
            <w:tcW w:w="2409" w:type="dxa"/>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strike/>
                <w:lang w:eastAsia="pl-PL"/>
              </w:rPr>
            </w:pP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3 784 400,00</w:t>
            </w:r>
          </w:p>
        </w:tc>
        <w:tc>
          <w:tcPr>
            <w:tcW w:w="6870" w:type="dxa"/>
            <w:shd w:val="clear" w:color="auto" w:fill="A6A6A6"/>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420"/>
          <w:jc w:val="center"/>
        </w:trPr>
        <w:tc>
          <w:tcPr>
            <w:tcW w:w="6346" w:type="dxa"/>
            <w:gridSpan w:val="3"/>
            <w:shd w:val="clear" w:color="auto" w:fill="31849B"/>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Razem LSR</w:t>
            </w:r>
          </w:p>
        </w:tc>
        <w:tc>
          <w:tcPr>
            <w:tcW w:w="2409" w:type="dxa"/>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20 829 137,24</w:t>
            </w:r>
          </w:p>
        </w:tc>
        <w:tc>
          <w:tcPr>
            <w:tcW w:w="6870" w:type="dxa"/>
            <w:shd w:val="clear" w:color="auto" w:fill="A6A6A6"/>
            <w:vAlign w:val="center"/>
          </w:tcPr>
          <w:p w:rsidR="00E475C9" w:rsidRPr="00E475C9" w:rsidRDefault="00E475C9" w:rsidP="00E475C9">
            <w:pPr>
              <w:spacing w:after="0" w:line="240" w:lineRule="auto"/>
              <w:rPr>
                <w:rFonts w:ascii="Times New Roman" w:eastAsia="Times New Roman" w:hAnsi="Times New Roman" w:cs="Times New Roman"/>
                <w:lang w:eastAsia="pl-PL"/>
              </w:rPr>
            </w:pPr>
          </w:p>
        </w:tc>
      </w:tr>
    </w:tbl>
    <w:p w:rsidR="00E475C9" w:rsidRPr="00E475C9" w:rsidRDefault="00E475C9" w:rsidP="00E475C9">
      <w:pPr>
        <w:keepNext/>
        <w:keepLines/>
        <w:spacing w:before="240" w:after="240" w:line="240" w:lineRule="auto"/>
        <w:jc w:val="center"/>
        <w:outlineLvl w:val="0"/>
        <w:rPr>
          <w:rFonts w:ascii="Times New Roman" w:eastAsia="Times New Roman" w:hAnsi="Times New Roman" w:cs="Times New Roman"/>
          <w:b/>
          <w:color w:val="1F497D"/>
          <w:sz w:val="28"/>
          <w:szCs w:val="28"/>
          <w:lang w:eastAsia="pl-PL"/>
        </w:rPr>
      </w:pP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sz w:val="24"/>
          <w:szCs w:val="24"/>
          <w:lang w:eastAsia="pl-PL"/>
        </w:rPr>
        <w:sectPr w:rsidR="00E475C9" w:rsidRPr="00E475C9" w:rsidSect="00E63259">
          <w:pgSz w:w="16838" w:h="11906"/>
          <w:pgMar w:top="1134" w:right="720" w:bottom="567" w:left="720" w:header="425" w:footer="403" w:gutter="0"/>
          <w:cols w:space="708"/>
        </w:sectPr>
      </w:pPr>
      <w:r w:rsidRPr="00E475C9">
        <w:rPr>
          <w:rFonts w:ascii="Times New Roman" w:eastAsia="Times New Roman" w:hAnsi="Times New Roman" w:cs="Times New Roman"/>
          <w:sz w:val="24"/>
          <w:szCs w:val="24"/>
          <w:lang w:eastAsia="pl-PL"/>
        </w:rPr>
        <w:br w:type="page"/>
      </w:r>
    </w:p>
    <w:p w:rsidR="00E475C9" w:rsidRPr="00E475C9" w:rsidRDefault="00E475C9" w:rsidP="00E475C9">
      <w:pPr>
        <w:keepNext/>
        <w:keepLines/>
        <w:spacing w:before="240" w:after="240" w:line="360" w:lineRule="auto"/>
        <w:jc w:val="center"/>
        <w:outlineLvl w:val="0"/>
        <w:rPr>
          <w:rFonts w:ascii="Times New Roman" w:eastAsia="Times New Roman" w:hAnsi="Times New Roman" w:cs="Times New Roman"/>
          <w:b/>
          <w:color w:val="1F497D"/>
          <w:sz w:val="28"/>
          <w:szCs w:val="28"/>
          <w:lang w:eastAsia="pl-PL"/>
        </w:rPr>
      </w:pPr>
      <w:bookmarkStart w:id="131" w:name="_1vsw3ci" w:colFirst="0" w:colLast="0"/>
      <w:bookmarkEnd w:id="131"/>
      <w:r w:rsidRPr="00E475C9">
        <w:rPr>
          <w:rFonts w:ascii="Times New Roman" w:eastAsia="Times New Roman" w:hAnsi="Times New Roman" w:cs="Times New Roman"/>
          <w:b/>
          <w:color w:val="1F497D"/>
          <w:sz w:val="28"/>
          <w:szCs w:val="28"/>
          <w:lang w:eastAsia="pl-PL"/>
        </w:rPr>
        <w:lastRenderedPageBreak/>
        <w:t>ROZDZIAŁ VIII. BUDŻET LSR</w:t>
      </w:r>
    </w:p>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132" w:name="_4fsjm0b" w:colFirst="0" w:colLast="0"/>
      <w:bookmarkEnd w:id="132"/>
      <w:r w:rsidRPr="00E475C9">
        <w:rPr>
          <w:rFonts w:ascii="Times New Roman" w:eastAsia="Times New Roman" w:hAnsi="Times New Roman" w:cs="Times New Roman"/>
          <w:lang w:eastAsia="pl-PL"/>
        </w:rPr>
        <w:tab/>
        <w:t xml:space="preserve">Projekcja budżetu LGD Stowarzyszenie „Lider Pojezierza” została przygotowana w oparciu o liczbę mieszkańców obszaru LGD zameldowanych na pobyt stały, wg danych GUS na dzień 31.12.2013 r. na obszarze </w:t>
      </w:r>
      <w:r w:rsidRPr="00E475C9">
        <w:rPr>
          <w:rFonts w:ascii="Times New Roman" w:eastAsia="Times New Roman" w:hAnsi="Times New Roman" w:cs="Times New Roman"/>
          <w:lang w:eastAsia="pl-PL"/>
        </w:rPr>
        <w:br/>
        <w:t xml:space="preserve">13 gmin: Barlinek, Bierzwnik, Boleszkowice, Choszczno, Dębno, Krzęcin, Lipiany, Myślibórz, Nowogródek Pomorski, Pełczyce, Przelewice, Recz, Trzcińsko-Zdrój, tj. 129 463 osób. </w:t>
      </w:r>
    </w:p>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33" w:name="_2uxtw84" w:colFirst="0" w:colLast="0"/>
      <w:bookmarkEnd w:id="133"/>
      <w:r w:rsidRPr="00E475C9">
        <w:rPr>
          <w:rFonts w:ascii="Times New Roman" w:eastAsia="Times New Roman" w:hAnsi="Times New Roman" w:cs="Times New Roman"/>
          <w:b/>
          <w:lang w:eastAsia="pl-PL"/>
        </w:rPr>
        <w:t>Tabela nr 12. Wysokość wsparcia finansowego EFSI w ramach LSR dla poszczególnych poddziałań:</w:t>
      </w:r>
    </w:p>
    <w:tbl>
      <w:tblPr>
        <w:tblW w:w="974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560"/>
        <w:gridCol w:w="708"/>
        <w:gridCol w:w="709"/>
        <w:gridCol w:w="1418"/>
        <w:gridCol w:w="1417"/>
        <w:gridCol w:w="1559"/>
      </w:tblGrid>
      <w:tr w:rsidR="00E475C9" w:rsidRPr="00E475C9" w:rsidTr="00E63259">
        <w:trPr>
          <w:trHeight w:val="440"/>
        </w:trPr>
        <w:tc>
          <w:tcPr>
            <w:tcW w:w="2376" w:type="dxa"/>
            <w:vMerge w:val="restart"/>
            <w:shd w:val="clear" w:color="auto" w:fill="D6E3BC"/>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34" w:name="_1a346fx" w:colFirst="0" w:colLast="0"/>
            <w:bookmarkEnd w:id="134"/>
            <w:r w:rsidRPr="00E475C9">
              <w:rPr>
                <w:rFonts w:ascii="Times New Roman" w:eastAsia="Times New Roman" w:hAnsi="Times New Roman" w:cs="Times New Roman"/>
                <w:b/>
                <w:lang w:eastAsia="pl-PL"/>
              </w:rPr>
              <w:t>Zakres wsparcia</w:t>
            </w:r>
          </w:p>
        </w:tc>
        <w:tc>
          <w:tcPr>
            <w:tcW w:w="7371" w:type="dxa"/>
            <w:gridSpan w:val="6"/>
            <w:shd w:val="clear" w:color="auto" w:fill="B8CCE4"/>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35" w:name="_3u2rp3q" w:colFirst="0" w:colLast="0"/>
            <w:bookmarkEnd w:id="135"/>
            <w:r w:rsidRPr="00E475C9">
              <w:rPr>
                <w:rFonts w:ascii="Times New Roman" w:eastAsia="Times New Roman" w:hAnsi="Times New Roman" w:cs="Times New Roman"/>
                <w:b/>
                <w:lang w:eastAsia="pl-PL"/>
              </w:rPr>
              <w:t>Wsparcie finansowe</w:t>
            </w:r>
          </w:p>
        </w:tc>
      </w:tr>
      <w:tr w:rsidR="00E475C9" w:rsidRPr="00E475C9" w:rsidTr="00E63259">
        <w:trPr>
          <w:trHeight w:val="560"/>
        </w:trPr>
        <w:tc>
          <w:tcPr>
            <w:tcW w:w="2376" w:type="dxa"/>
            <w:vMerge/>
            <w:shd w:val="clear" w:color="auto" w:fill="D6E3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560" w:type="dxa"/>
            <w:vMerge w:val="restart"/>
            <w:shd w:val="clear" w:color="auto" w:fill="DBE5F1"/>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36" w:name="_2981zbj" w:colFirst="0" w:colLast="0"/>
            <w:bookmarkEnd w:id="136"/>
            <w:r w:rsidRPr="00E475C9">
              <w:rPr>
                <w:rFonts w:ascii="Times New Roman" w:eastAsia="Times New Roman" w:hAnsi="Times New Roman" w:cs="Times New Roman"/>
                <w:b/>
                <w:lang w:eastAsia="pl-PL"/>
              </w:rPr>
              <w:t>PROW</w:t>
            </w:r>
          </w:p>
        </w:tc>
        <w:tc>
          <w:tcPr>
            <w:tcW w:w="1417" w:type="dxa"/>
            <w:gridSpan w:val="2"/>
            <w:shd w:val="clear" w:color="auto" w:fill="DBE5F1"/>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37" w:name="_odc9jc" w:colFirst="0" w:colLast="0"/>
            <w:bookmarkEnd w:id="137"/>
            <w:r w:rsidRPr="00E475C9">
              <w:rPr>
                <w:rFonts w:ascii="Times New Roman" w:eastAsia="Times New Roman" w:hAnsi="Times New Roman" w:cs="Times New Roman"/>
                <w:b/>
                <w:lang w:eastAsia="pl-PL"/>
              </w:rPr>
              <w:t>RPO</w:t>
            </w:r>
          </w:p>
        </w:tc>
        <w:tc>
          <w:tcPr>
            <w:tcW w:w="1418" w:type="dxa"/>
            <w:vMerge w:val="restart"/>
            <w:shd w:val="clear" w:color="auto" w:fill="DBE5F1"/>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38" w:name="_38czs75" w:colFirst="0" w:colLast="0"/>
            <w:bookmarkEnd w:id="138"/>
            <w:r w:rsidRPr="00E475C9">
              <w:rPr>
                <w:rFonts w:ascii="Times New Roman" w:eastAsia="Times New Roman" w:hAnsi="Times New Roman" w:cs="Times New Roman"/>
                <w:b/>
                <w:lang w:eastAsia="pl-PL"/>
              </w:rPr>
              <w:t>PO RYBY</w:t>
            </w:r>
          </w:p>
        </w:tc>
        <w:tc>
          <w:tcPr>
            <w:tcW w:w="1417" w:type="dxa"/>
            <w:vMerge w:val="restart"/>
            <w:shd w:val="clear" w:color="auto" w:fill="DBE5F1"/>
            <w:vAlign w:val="center"/>
          </w:tcPr>
          <w:p w:rsidR="00E475C9" w:rsidRPr="00E475C9" w:rsidRDefault="00E475C9" w:rsidP="00E475C9">
            <w:pPr>
              <w:spacing w:after="0" w:line="240" w:lineRule="auto"/>
              <w:jc w:val="both"/>
              <w:rPr>
                <w:rFonts w:ascii="Times New Roman" w:eastAsia="Times New Roman" w:hAnsi="Times New Roman" w:cs="Times New Roman"/>
                <w:b/>
                <w:i/>
                <w:lang w:eastAsia="pl-PL"/>
              </w:rPr>
            </w:pPr>
            <w:bookmarkStart w:id="139" w:name="_1nia2ey" w:colFirst="0" w:colLast="0"/>
            <w:bookmarkEnd w:id="139"/>
            <w:r w:rsidRPr="00E475C9">
              <w:rPr>
                <w:rFonts w:ascii="Times New Roman" w:eastAsia="Times New Roman" w:hAnsi="Times New Roman" w:cs="Times New Roman"/>
                <w:b/>
                <w:i/>
                <w:lang w:eastAsia="pl-PL"/>
              </w:rPr>
              <w:t>Fundusz</w:t>
            </w:r>
          </w:p>
          <w:p w:rsidR="00E475C9" w:rsidRPr="00E475C9" w:rsidRDefault="00E475C9" w:rsidP="00E475C9">
            <w:pPr>
              <w:spacing w:after="0" w:line="240" w:lineRule="auto"/>
              <w:jc w:val="both"/>
              <w:rPr>
                <w:rFonts w:ascii="Times New Roman" w:eastAsia="Times New Roman" w:hAnsi="Times New Roman" w:cs="Times New Roman"/>
                <w:b/>
                <w:i/>
                <w:lang w:eastAsia="pl-PL"/>
              </w:rPr>
            </w:pPr>
            <w:bookmarkStart w:id="140" w:name="_47hxl2r" w:colFirst="0" w:colLast="0"/>
            <w:bookmarkEnd w:id="140"/>
            <w:r w:rsidRPr="00E475C9">
              <w:rPr>
                <w:rFonts w:ascii="Times New Roman" w:eastAsia="Times New Roman" w:hAnsi="Times New Roman" w:cs="Times New Roman"/>
                <w:b/>
                <w:i/>
                <w:lang w:eastAsia="pl-PL"/>
              </w:rPr>
              <w:t>wiodący</w:t>
            </w:r>
          </w:p>
        </w:tc>
        <w:tc>
          <w:tcPr>
            <w:tcW w:w="1559" w:type="dxa"/>
            <w:vMerge w:val="restart"/>
            <w:shd w:val="clear" w:color="auto" w:fill="DBE5F1"/>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41" w:name="_2mn7vak" w:colFirst="0" w:colLast="0"/>
            <w:bookmarkEnd w:id="141"/>
            <w:r w:rsidRPr="00E475C9">
              <w:rPr>
                <w:rFonts w:ascii="Times New Roman" w:eastAsia="Times New Roman" w:hAnsi="Times New Roman" w:cs="Times New Roman"/>
                <w:b/>
                <w:lang w:eastAsia="pl-PL"/>
              </w:rPr>
              <w:t>Razem EFSI</w:t>
            </w:r>
          </w:p>
        </w:tc>
      </w:tr>
      <w:tr w:rsidR="00E475C9" w:rsidRPr="00E475C9" w:rsidTr="00E63259">
        <w:trPr>
          <w:trHeight w:val="480"/>
        </w:trPr>
        <w:tc>
          <w:tcPr>
            <w:tcW w:w="2376" w:type="dxa"/>
            <w:vMerge/>
            <w:shd w:val="clear" w:color="auto" w:fill="D6E3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560" w:type="dxa"/>
            <w:vMerge/>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08" w:type="dxa"/>
            <w:shd w:val="clear" w:color="auto" w:fill="DBE5F1"/>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42" w:name="_11si5id" w:colFirst="0" w:colLast="0"/>
            <w:bookmarkEnd w:id="142"/>
            <w:r w:rsidRPr="00E475C9">
              <w:rPr>
                <w:rFonts w:ascii="Times New Roman" w:eastAsia="Times New Roman" w:hAnsi="Times New Roman" w:cs="Times New Roman"/>
                <w:b/>
                <w:lang w:eastAsia="pl-PL"/>
              </w:rPr>
              <w:t>EFS</w:t>
            </w:r>
          </w:p>
        </w:tc>
        <w:tc>
          <w:tcPr>
            <w:tcW w:w="709" w:type="dxa"/>
            <w:shd w:val="clear" w:color="auto" w:fill="DBE5F1"/>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43" w:name="_3ls5o66" w:colFirst="0" w:colLast="0"/>
            <w:bookmarkEnd w:id="143"/>
            <w:r w:rsidRPr="00E475C9">
              <w:rPr>
                <w:rFonts w:ascii="Times New Roman" w:eastAsia="Times New Roman" w:hAnsi="Times New Roman" w:cs="Times New Roman"/>
                <w:b/>
                <w:lang w:eastAsia="pl-PL"/>
              </w:rPr>
              <w:t>EFRR</w:t>
            </w:r>
          </w:p>
        </w:tc>
        <w:tc>
          <w:tcPr>
            <w:tcW w:w="1418" w:type="dxa"/>
            <w:vMerge/>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417" w:type="dxa"/>
            <w:vMerge/>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1559" w:type="dxa"/>
            <w:vMerge/>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r>
      <w:tr w:rsidR="00E475C9" w:rsidRPr="00E475C9" w:rsidTr="00E63259">
        <w:trPr>
          <w:trHeight w:val="260"/>
        </w:trPr>
        <w:tc>
          <w:tcPr>
            <w:tcW w:w="2376" w:type="dxa"/>
            <w:shd w:val="clear" w:color="auto" w:fill="EAF1DD"/>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p>
        </w:tc>
        <w:tc>
          <w:tcPr>
            <w:tcW w:w="7371" w:type="dxa"/>
            <w:gridSpan w:val="6"/>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44" w:name="_20xfydz" w:colFirst="0" w:colLast="0"/>
            <w:bookmarkEnd w:id="144"/>
            <w:r w:rsidRPr="00E475C9">
              <w:rPr>
                <w:rFonts w:ascii="Times New Roman" w:eastAsia="Times New Roman" w:hAnsi="Times New Roman" w:cs="Times New Roman"/>
                <w:b/>
                <w:lang w:eastAsia="pl-PL"/>
              </w:rPr>
              <w:t>w zł</w:t>
            </w:r>
          </w:p>
        </w:tc>
      </w:tr>
      <w:tr w:rsidR="00E475C9" w:rsidRPr="00E475C9" w:rsidTr="00E63259">
        <w:trPr>
          <w:trHeight w:val="740"/>
        </w:trPr>
        <w:tc>
          <w:tcPr>
            <w:tcW w:w="2376" w:type="dxa"/>
            <w:shd w:val="clear" w:color="auto" w:fill="EAF1DD"/>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45" w:name="_4kx3h1s" w:colFirst="0" w:colLast="0"/>
            <w:bookmarkEnd w:id="145"/>
            <w:r w:rsidRPr="00E475C9">
              <w:rPr>
                <w:rFonts w:ascii="Times New Roman" w:eastAsia="Times New Roman" w:hAnsi="Times New Roman" w:cs="Times New Roman"/>
                <w:b/>
                <w:lang w:eastAsia="pl-PL"/>
              </w:rPr>
              <w:t>Realizacja</w:t>
            </w:r>
          </w:p>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46" w:name="_302dr9l" w:colFirst="0" w:colLast="0"/>
            <w:bookmarkEnd w:id="146"/>
            <w:r w:rsidRPr="00E475C9">
              <w:rPr>
                <w:rFonts w:ascii="Times New Roman" w:eastAsia="Times New Roman" w:hAnsi="Times New Roman" w:cs="Times New Roman"/>
                <w:b/>
                <w:lang w:eastAsia="pl-PL"/>
              </w:rPr>
              <w:t>LSR 2014-2020</w:t>
            </w:r>
          </w:p>
        </w:tc>
        <w:tc>
          <w:tcPr>
            <w:tcW w:w="1560"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47" w:name="_1f7o1he" w:colFirst="0" w:colLast="0"/>
            <w:bookmarkEnd w:id="147"/>
            <w:r w:rsidRPr="00E475C9">
              <w:rPr>
                <w:rFonts w:ascii="Times New Roman" w:eastAsia="Times New Roman" w:hAnsi="Times New Roman" w:cs="Times New Roman"/>
                <w:b/>
                <w:lang w:eastAsia="pl-PL"/>
              </w:rPr>
              <w:t>14 000 000,00</w:t>
            </w:r>
          </w:p>
        </w:tc>
        <w:tc>
          <w:tcPr>
            <w:tcW w:w="708" w:type="dxa"/>
            <w:tcBorders>
              <w:bottom w:val="single" w:sz="4" w:space="0" w:color="000000"/>
            </w:tcBorders>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48" w:name="_3z7bk57" w:colFirst="0" w:colLast="0"/>
            <w:bookmarkEnd w:id="148"/>
            <w:r w:rsidRPr="00E475C9">
              <w:rPr>
                <w:rFonts w:ascii="Times New Roman" w:eastAsia="Times New Roman" w:hAnsi="Times New Roman" w:cs="Times New Roman"/>
                <w:b/>
                <w:lang w:eastAsia="pl-PL"/>
              </w:rPr>
              <w:t>0,00</w:t>
            </w:r>
          </w:p>
        </w:tc>
        <w:tc>
          <w:tcPr>
            <w:tcW w:w="709" w:type="dxa"/>
            <w:tcBorders>
              <w:bottom w:val="single" w:sz="4" w:space="0" w:color="000000"/>
            </w:tcBorders>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49" w:name="_2eclud0" w:colFirst="0" w:colLast="0"/>
            <w:bookmarkEnd w:id="149"/>
            <w:r w:rsidRPr="00E475C9">
              <w:rPr>
                <w:rFonts w:ascii="Times New Roman" w:eastAsia="Times New Roman" w:hAnsi="Times New Roman" w:cs="Times New Roman"/>
                <w:b/>
                <w:lang w:eastAsia="pl-PL"/>
              </w:rPr>
              <w:t>0,00</w:t>
            </w:r>
          </w:p>
        </w:tc>
        <w:tc>
          <w:tcPr>
            <w:tcW w:w="1418"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3 607 137,24</w:t>
            </w:r>
          </w:p>
        </w:tc>
        <w:tc>
          <w:tcPr>
            <w:tcW w:w="1417"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i/>
                <w:lang w:eastAsia="pl-PL"/>
              </w:rPr>
            </w:pPr>
          </w:p>
        </w:tc>
        <w:tc>
          <w:tcPr>
            <w:tcW w:w="1559" w:type="dxa"/>
            <w:shd w:val="clear" w:color="auto" w:fill="B8CCE4"/>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17 607 137,24</w:t>
            </w:r>
          </w:p>
        </w:tc>
      </w:tr>
      <w:tr w:rsidR="00E475C9" w:rsidRPr="00E475C9" w:rsidTr="00E63259">
        <w:trPr>
          <w:trHeight w:val="480"/>
        </w:trPr>
        <w:tc>
          <w:tcPr>
            <w:tcW w:w="2376" w:type="dxa"/>
            <w:shd w:val="clear" w:color="auto" w:fill="EAF1DD"/>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0" w:name="_thw4kt" w:colFirst="0" w:colLast="0"/>
            <w:bookmarkEnd w:id="150"/>
            <w:r w:rsidRPr="00E475C9">
              <w:rPr>
                <w:rFonts w:ascii="Times New Roman" w:eastAsia="Times New Roman" w:hAnsi="Times New Roman" w:cs="Times New Roman"/>
                <w:b/>
                <w:lang w:eastAsia="pl-PL"/>
              </w:rPr>
              <w:t>Współpraca 2014-2020</w:t>
            </w:r>
          </w:p>
        </w:tc>
        <w:tc>
          <w:tcPr>
            <w:tcW w:w="1560"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1" w:name="_3dhjn8m" w:colFirst="0" w:colLast="0"/>
            <w:bookmarkEnd w:id="151"/>
            <w:r w:rsidRPr="00E475C9">
              <w:rPr>
                <w:rFonts w:ascii="Times New Roman" w:eastAsia="Times New Roman" w:hAnsi="Times New Roman" w:cs="Times New Roman"/>
                <w:b/>
                <w:lang w:eastAsia="pl-PL"/>
              </w:rPr>
              <w:t>700 000,00</w:t>
            </w:r>
          </w:p>
        </w:tc>
        <w:tc>
          <w:tcPr>
            <w:tcW w:w="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p>
        </w:tc>
        <w:tc>
          <w:tcPr>
            <w:tcW w:w="709"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p>
        </w:tc>
        <w:tc>
          <w:tcPr>
            <w:tcW w:w="1418"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2" w:name="_1smtxgf" w:colFirst="0" w:colLast="0"/>
            <w:bookmarkEnd w:id="152"/>
            <w:r w:rsidRPr="00E475C9">
              <w:rPr>
                <w:rFonts w:ascii="Times New Roman" w:eastAsia="Times New Roman" w:hAnsi="Times New Roman" w:cs="Times New Roman"/>
                <w:b/>
                <w:lang w:eastAsia="pl-PL"/>
              </w:rPr>
              <w:t>72 000,00</w:t>
            </w:r>
          </w:p>
        </w:tc>
        <w:tc>
          <w:tcPr>
            <w:tcW w:w="1417"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i/>
                <w:lang w:eastAsia="pl-PL"/>
              </w:rPr>
            </w:pPr>
          </w:p>
        </w:tc>
        <w:tc>
          <w:tcPr>
            <w:tcW w:w="1559" w:type="dxa"/>
            <w:shd w:val="clear" w:color="auto" w:fill="B8CCE4"/>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3" w:name="_4cmhg48" w:colFirst="0" w:colLast="0"/>
            <w:bookmarkEnd w:id="153"/>
            <w:r w:rsidRPr="00E475C9">
              <w:rPr>
                <w:rFonts w:ascii="Times New Roman" w:eastAsia="Times New Roman" w:hAnsi="Times New Roman" w:cs="Times New Roman"/>
                <w:b/>
                <w:lang w:eastAsia="pl-PL"/>
              </w:rPr>
              <w:t>772 000,00</w:t>
            </w:r>
          </w:p>
        </w:tc>
      </w:tr>
      <w:tr w:rsidR="00E475C9" w:rsidRPr="00E475C9" w:rsidTr="00E63259">
        <w:tc>
          <w:tcPr>
            <w:tcW w:w="2376" w:type="dxa"/>
            <w:shd w:val="clear" w:color="auto" w:fill="EAF1DD"/>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4" w:name="_2rrrqc1" w:colFirst="0" w:colLast="0"/>
            <w:bookmarkEnd w:id="154"/>
            <w:r w:rsidRPr="00E475C9">
              <w:rPr>
                <w:rFonts w:ascii="Times New Roman" w:eastAsia="Times New Roman" w:hAnsi="Times New Roman" w:cs="Times New Roman"/>
                <w:b/>
                <w:lang w:eastAsia="pl-PL"/>
              </w:rPr>
              <w:t xml:space="preserve">Koszty </w:t>
            </w:r>
          </w:p>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5" w:name="_16x20ju" w:colFirst="0" w:colLast="0"/>
            <w:bookmarkEnd w:id="155"/>
            <w:r w:rsidRPr="00E475C9">
              <w:rPr>
                <w:rFonts w:ascii="Times New Roman" w:eastAsia="Times New Roman" w:hAnsi="Times New Roman" w:cs="Times New Roman"/>
                <w:b/>
                <w:lang w:eastAsia="pl-PL"/>
              </w:rPr>
              <w:t>Bieżące 2014-2020</w:t>
            </w:r>
          </w:p>
        </w:tc>
        <w:tc>
          <w:tcPr>
            <w:tcW w:w="1560"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6" w:name="_3qwpj7n" w:colFirst="0" w:colLast="0"/>
            <w:bookmarkEnd w:id="156"/>
            <w:r w:rsidRPr="00E475C9">
              <w:rPr>
                <w:rFonts w:ascii="Times New Roman" w:eastAsia="Times New Roman" w:hAnsi="Times New Roman" w:cs="Times New Roman"/>
                <w:b/>
                <w:lang w:eastAsia="pl-PL"/>
              </w:rPr>
              <w:t>2 302 550,00</w:t>
            </w:r>
          </w:p>
        </w:tc>
        <w:tc>
          <w:tcPr>
            <w:tcW w:w="708"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7" w:name="_261ztfg" w:colFirst="0" w:colLast="0"/>
            <w:bookmarkEnd w:id="157"/>
            <w:r w:rsidRPr="00E475C9">
              <w:rPr>
                <w:rFonts w:ascii="Times New Roman" w:eastAsia="Times New Roman" w:hAnsi="Times New Roman" w:cs="Times New Roman"/>
                <w:b/>
                <w:lang w:eastAsia="pl-PL"/>
              </w:rPr>
              <w:t>0,00</w:t>
            </w:r>
          </w:p>
        </w:tc>
        <w:tc>
          <w:tcPr>
            <w:tcW w:w="709"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8" w:name="_l7a3n9" w:colFirst="0" w:colLast="0"/>
            <w:bookmarkEnd w:id="158"/>
            <w:r w:rsidRPr="00E475C9">
              <w:rPr>
                <w:rFonts w:ascii="Times New Roman" w:eastAsia="Times New Roman" w:hAnsi="Times New Roman" w:cs="Times New Roman"/>
                <w:b/>
                <w:lang w:eastAsia="pl-PL"/>
              </w:rPr>
              <w:t>0,00</w:t>
            </w:r>
          </w:p>
        </w:tc>
        <w:tc>
          <w:tcPr>
            <w:tcW w:w="1418"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59" w:name="_356xmb2" w:colFirst="0" w:colLast="0"/>
            <w:bookmarkEnd w:id="159"/>
            <w:r w:rsidRPr="00E475C9">
              <w:rPr>
                <w:rFonts w:ascii="Times New Roman" w:eastAsia="Times New Roman" w:hAnsi="Times New Roman" w:cs="Times New Roman"/>
                <w:b/>
                <w:lang w:eastAsia="pl-PL"/>
              </w:rPr>
              <w:t>0,00</w:t>
            </w:r>
          </w:p>
        </w:tc>
        <w:tc>
          <w:tcPr>
            <w:tcW w:w="1417" w:type="dxa"/>
            <w:vAlign w:val="center"/>
          </w:tcPr>
          <w:p w:rsidR="00E475C9" w:rsidRPr="00E475C9" w:rsidRDefault="00E475C9" w:rsidP="00E475C9">
            <w:pPr>
              <w:spacing w:after="0" w:line="240" w:lineRule="auto"/>
              <w:jc w:val="both"/>
              <w:rPr>
                <w:rFonts w:ascii="Times New Roman" w:eastAsia="Times New Roman" w:hAnsi="Times New Roman" w:cs="Times New Roman"/>
                <w:b/>
                <w:i/>
                <w:lang w:eastAsia="pl-PL"/>
              </w:rPr>
            </w:pPr>
            <w:bookmarkStart w:id="160" w:name="_1kc7wiv" w:colFirst="0" w:colLast="0"/>
            <w:bookmarkEnd w:id="160"/>
            <w:r w:rsidRPr="00E475C9">
              <w:rPr>
                <w:rFonts w:ascii="Times New Roman" w:eastAsia="Times New Roman" w:hAnsi="Times New Roman" w:cs="Times New Roman"/>
                <w:b/>
                <w:i/>
                <w:lang w:eastAsia="pl-PL"/>
              </w:rPr>
              <w:t>2 302 550,00</w:t>
            </w:r>
          </w:p>
        </w:tc>
        <w:tc>
          <w:tcPr>
            <w:tcW w:w="1559" w:type="dxa"/>
            <w:shd w:val="clear" w:color="auto" w:fill="B8CCE4"/>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61" w:name="_44bvf6o" w:colFirst="0" w:colLast="0"/>
            <w:bookmarkEnd w:id="161"/>
            <w:r w:rsidRPr="00E475C9">
              <w:rPr>
                <w:rFonts w:ascii="Times New Roman" w:eastAsia="Times New Roman" w:hAnsi="Times New Roman" w:cs="Times New Roman"/>
                <w:b/>
                <w:lang w:eastAsia="pl-PL"/>
              </w:rPr>
              <w:t>2 302 550,00</w:t>
            </w:r>
          </w:p>
        </w:tc>
      </w:tr>
      <w:tr w:rsidR="00E475C9" w:rsidRPr="00E475C9" w:rsidTr="00E63259">
        <w:trPr>
          <w:trHeight w:val="440"/>
        </w:trPr>
        <w:tc>
          <w:tcPr>
            <w:tcW w:w="2376" w:type="dxa"/>
            <w:shd w:val="clear" w:color="auto" w:fill="EAF1DD"/>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62" w:name="_2jh5peh" w:colFirst="0" w:colLast="0"/>
            <w:bookmarkEnd w:id="162"/>
            <w:r w:rsidRPr="00E475C9">
              <w:rPr>
                <w:rFonts w:ascii="Times New Roman" w:eastAsia="Times New Roman" w:hAnsi="Times New Roman" w:cs="Times New Roman"/>
                <w:b/>
                <w:lang w:eastAsia="pl-PL"/>
              </w:rPr>
              <w:t>Aktywizacja2014-2020</w:t>
            </w:r>
          </w:p>
        </w:tc>
        <w:tc>
          <w:tcPr>
            <w:tcW w:w="1560"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63" w:name="_ymfzma" w:colFirst="0" w:colLast="0"/>
            <w:bookmarkEnd w:id="163"/>
            <w:r w:rsidRPr="00E475C9">
              <w:rPr>
                <w:rFonts w:ascii="Times New Roman" w:eastAsia="Times New Roman" w:hAnsi="Times New Roman" w:cs="Times New Roman"/>
                <w:b/>
                <w:lang w:eastAsia="pl-PL"/>
              </w:rPr>
              <w:t>147 450,00</w:t>
            </w:r>
          </w:p>
        </w:tc>
        <w:tc>
          <w:tcPr>
            <w:tcW w:w="708"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64" w:name="_3im3ia3" w:colFirst="0" w:colLast="0"/>
            <w:bookmarkEnd w:id="164"/>
            <w:r w:rsidRPr="00E475C9">
              <w:rPr>
                <w:rFonts w:ascii="Times New Roman" w:eastAsia="Times New Roman" w:hAnsi="Times New Roman" w:cs="Times New Roman"/>
                <w:b/>
                <w:lang w:eastAsia="pl-PL"/>
              </w:rPr>
              <w:t>0,00</w:t>
            </w:r>
          </w:p>
        </w:tc>
        <w:tc>
          <w:tcPr>
            <w:tcW w:w="709"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65" w:name="_1xrdshw" w:colFirst="0" w:colLast="0"/>
            <w:bookmarkEnd w:id="165"/>
            <w:r w:rsidRPr="00E475C9">
              <w:rPr>
                <w:rFonts w:ascii="Times New Roman" w:eastAsia="Times New Roman" w:hAnsi="Times New Roman" w:cs="Times New Roman"/>
                <w:b/>
                <w:lang w:eastAsia="pl-PL"/>
              </w:rPr>
              <w:t>0,00</w:t>
            </w:r>
          </w:p>
        </w:tc>
        <w:tc>
          <w:tcPr>
            <w:tcW w:w="1418"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66" w:name="_4hr1b5p" w:colFirst="0" w:colLast="0"/>
            <w:bookmarkEnd w:id="166"/>
            <w:r w:rsidRPr="00E475C9">
              <w:rPr>
                <w:rFonts w:ascii="Times New Roman" w:eastAsia="Times New Roman" w:hAnsi="Times New Roman" w:cs="Times New Roman"/>
                <w:b/>
                <w:lang w:eastAsia="pl-PL"/>
              </w:rPr>
              <w:t>0,00</w:t>
            </w:r>
          </w:p>
        </w:tc>
        <w:tc>
          <w:tcPr>
            <w:tcW w:w="1417" w:type="dxa"/>
            <w:vAlign w:val="center"/>
          </w:tcPr>
          <w:p w:rsidR="00E475C9" w:rsidRPr="00E475C9" w:rsidRDefault="00E475C9" w:rsidP="00E475C9">
            <w:pPr>
              <w:spacing w:after="0" w:line="240" w:lineRule="auto"/>
              <w:jc w:val="both"/>
              <w:rPr>
                <w:rFonts w:ascii="Times New Roman" w:eastAsia="Times New Roman" w:hAnsi="Times New Roman" w:cs="Times New Roman"/>
                <w:b/>
                <w:i/>
                <w:lang w:eastAsia="pl-PL"/>
              </w:rPr>
            </w:pPr>
            <w:bookmarkStart w:id="167" w:name="_2wwbldi" w:colFirst="0" w:colLast="0"/>
            <w:bookmarkEnd w:id="167"/>
            <w:r w:rsidRPr="00E475C9">
              <w:rPr>
                <w:rFonts w:ascii="Times New Roman" w:eastAsia="Times New Roman" w:hAnsi="Times New Roman" w:cs="Times New Roman"/>
                <w:b/>
                <w:i/>
                <w:lang w:eastAsia="pl-PL"/>
              </w:rPr>
              <w:t>147 450,00</w:t>
            </w:r>
          </w:p>
        </w:tc>
        <w:tc>
          <w:tcPr>
            <w:tcW w:w="1559" w:type="dxa"/>
            <w:shd w:val="clear" w:color="auto" w:fill="B8CCE4"/>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68" w:name="_1c1lvlb" w:colFirst="0" w:colLast="0"/>
            <w:bookmarkEnd w:id="168"/>
            <w:r w:rsidRPr="00E475C9">
              <w:rPr>
                <w:rFonts w:ascii="Times New Roman" w:eastAsia="Times New Roman" w:hAnsi="Times New Roman" w:cs="Times New Roman"/>
                <w:b/>
                <w:lang w:eastAsia="pl-PL"/>
              </w:rPr>
              <w:t>147 450,00</w:t>
            </w:r>
          </w:p>
        </w:tc>
      </w:tr>
      <w:tr w:rsidR="00E475C9" w:rsidRPr="00E475C9" w:rsidTr="00E63259">
        <w:trPr>
          <w:trHeight w:val="380"/>
        </w:trPr>
        <w:tc>
          <w:tcPr>
            <w:tcW w:w="2376"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69" w:name="_3w19e94" w:colFirst="0" w:colLast="0"/>
            <w:bookmarkEnd w:id="169"/>
            <w:r w:rsidRPr="00E475C9">
              <w:rPr>
                <w:rFonts w:ascii="Times New Roman" w:eastAsia="Times New Roman" w:hAnsi="Times New Roman" w:cs="Times New Roman"/>
                <w:b/>
                <w:lang w:eastAsia="pl-PL"/>
              </w:rPr>
              <w:t>RAZEM</w:t>
            </w:r>
          </w:p>
        </w:tc>
        <w:tc>
          <w:tcPr>
            <w:tcW w:w="1560"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70" w:name="_2b6jogx" w:colFirst="0" w:colLast="0"/>
            <w:bookmarkEnd w:id="170"/>
            <w:r w:rsidRPr="00E475C9">
              <w:rPr>
                <w:rFonts w:ascii="Times New Roman" w:eastAsia="Times New Roman" w:hAnsi="Times New Roman" w:cs="Times New Roman"/>
                <w:b/>
                <w:lang w:eastAsia="pl-PL"/>
              </w:rPr>
              <w:t>1 715 000,00</w:t>
            </w:r>
          </w:p>
        </w:tc>
        <w:tc>
          <w:tcPr>
            <w:tcW w:w="708"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71" w:name="_qbtyoq" w:colFirst="0" w:colLast="0"/>
            <w:bookmarkEnd w:id="171"/>
            <w:r w:rsidRPr="00E475C9">
              <w:rPr>
                <w:rFonts w:ascii="Times New Roman" w:eastAsia="Times New Roman" w:hAnsi="Times New Roman" w:cs="Times New Roman"/>
                <w:b/>
                <w:lang w:eastAsia="pl-PL"/>
              </w:rPr>
              <w:t>0,00</w:t>
            </w:r>
          </w:p>
        </w:tc>
        <w:tc>
          <w:tcPr>
            <w:tcW w:w="709"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72" w:name="_3abhhcj" w:colFirst="0" w:colLast="0"/>
            <w:bookmarkEnd w:id="172"/>
            <w:r w:rsidRPr="00E475C9">
              <w:rPr>
                <w:rFonts w:ascii="Times New Roman" w:eastAsia="Times New Roman" w:hAnsi="Times New Roman" w:cs="Times New Roman"/>
                <w:b/>
                <w:lang w:eastAsia="pl-PL"/>
              </w:rPr>
              <w:t>0,00</w:t>
            </w:r>
          </w:p>
        </w:tc>
        <w:tc>
          <w:tcPr>
            <w:tcW w:w="1418" w:type="dxa"/>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3 679 137,24</w:t>
            </w:r>
          </w:p>
        </w:tc>
        <w:tc>
          <w:tcPr>
            <w:tcW w:w="1417" w:type="dxa"/>
            <w:vAlign w:val="center"/>
          </w:tcPr>
          <w:p w:rsidR="00E475C9" w:rsidRPr="00E475C9" w:rsidRDefault="00E475C9" w:rsidP="00E475C9">
            <w:pPr>
              <w:spacing w:after="0" w:line="240" w:lineRule="auto"/>
              <w:jc w:val="both"/>
              <w:rPr>
                <w:rFonts w:ascii="Times New Roman" w:eastAsia="Times New Roman" w:hAnsi="Times New Roman" w:cs="Times New Roman"/>
                <w:b/>
                <w:i/>
                <w:lang w:eastAsia="pl-PL"/>
              </w:rPr>
            </w:pPr>
            <w:bookmarkStart w:id="173" w:name="_1pgrrkc" w:colFirst="0" w:colLast="0"/>
            <w:bookmarkEnd w:id="173"/>
            <w:r w:rsidRPr="00E475C9">
              <w:rPr>
                <w:rFonts w:ascii="Times New Roman" w:eastAsia="Times New Roman" w:hAnsi="Times New Roman" w:cs="Times New Roman"/>
                <w:b/>
                <w:i/>
                <w:lang w:eastAsia="pl-PL"/>
              </w:rPr>
              <w:t>2 870 000,00</w:t>
            </w:r>
          </w:p>
        </w:tc>
        <w:tc>
          <w:tcPr>
            <w:tcW w:w="1559" w:type="dxa"/>
            <w:shd w:val="clear" w:color="auto" w:fill="B8CCE4"/>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20 829 137,24</w:t>
            </w:r>
          </w:p>
        </w:tc>
      </w:tr>
    </w:tbl>
    <w:p w:rsidR="00E475C9" w:rsidRPr="00E475C9" w:rsidRDefault="00E475C9" w:rsidP="00E475C9">
      <w:pPr>
        <w:tabs>
          <w:tab w:val="left" w:pos="142"/>
        </w:tabs>
        <w:spacing w:after="0" w:line="240" w:lineRule="auto"/>
        <w:ind w:left="720" w:hanging="720"/>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Źródło: opracowanie własne</w:t>
      </w:r>
    </w:p>
    <w:p w:rsidR="00E475C9" w:rsidRPr="00E475C9" w:rsidRDefault="00E475C9" w:rsidP="00E475C9">
      <w:pPr>
        <w:tabs>
          <w:tab w:val="left" w:pos="142"/>
        </w:tabs>
        <w:spacing w:after="0" w:line="240" w:lineRule="auto"/>
        <w:ind w:left="720" w:hanging="720"/>
        <w:rPr>
          <w:rFonts w:ascii="Times New Roman" w:eastAsia="Times New Roman" w:hAnsi="Times New Roman" w:cs="Times New Roman"/>
          <w:lang w:eastAsia="pl-PL"/>
        </w:rPr>
      </w:pPr>
    </w:p>
    <w:p w:rsidR="00E475C9" w:rsidRPr="00E475C9" w:rsidRDefault="00E475C9" w:rsidP="00E475C9">
      <w:pPr>
        <w:tabs>
          <w:tab w:val="left" w:pos="142"/>
        </w:tabs>
        <w:spacing w:after="0" w:line="240" w:lineRule="auto"/>
        <w:ind w:left="720" w:right="-568" w:hanging="720"/>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BUDOWA BUDŻETU ZOSTAŁA OPARTA O NASTĘPUJĄCE ZAŁOŻENIA:</w:t>
      </w:r>
    </w:p>
    <w:p w:rsidR="00E475C9" w:rsidRPr="00E475C9" w:rsidRDefault="00E475C9" w:rsidP="00E475C9">
      <w:pPr>
        <w:numPr>
          <w:ilvl w:val="0"/>
          <w:numId w:val="36"/>
        </w:numPr>
        <w:tabs>
          <w:tab w:val="left" w:pos="142"/>
        </w:tabs>
        <w:spacing w:after="0" w:line="240" w:lineRule="auto"/>
        <w:ind w:left="284" w:right="-568" w:hanging="284"/>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W ramach Programu Rozwoju Obszarów Wiejskich na lata 2014-2020:</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W ramach wdrażania LSR</w:t>
      </w:r>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b/>
          <w:lang w:eastAsia="pl-PL"/>
        </w:rPr>
        <w:t>50% budżetu</w:t>
      </w:r>
      <w:r w:rsidRPr="00E475C9">
        <w:rPr>
          <w:rFonts w:ascii="Times New Roman" w:eastAsia="Times New Roman" w:hAnsi="Times New Roman" w:cs="Times New Roman"/>
          <w:lang w:eastAsia="pl-PL"/>
        </w:rPr>
        <w:t xml:space="preserve"> przeznaczono na działania dedykowane tworzeniu i utrzymaniu miejsca pracy, które związane są z </w:t>
      </w:r>
      <w:r w:rsidRPr="00E475C9">
        <w:rPr>
          <w:rFonts w:ascii="Times New Roman" w:eastAsia="Times New Roman" w:hAnsi="Times New Roman" w:cs="Times New Roman"/>
          <w:u w:val="single"/>
          <w:lang w:eastAsia="pl-PL"/>
        </w:rPr>
        <w:t>1 Celem Ogólnym</w:t>
      </w:r>
      <w:r w:rsidRPr="00E475C9">
        <w:rPr>
          <w:rFonts w:ascii="Times New Roman" w:eastAsia="Times New Roman" w:hAnsi="Times New Roman" w:cs="Times New Roman"/>
          <w:lang w:eastAsia="pl-PL"/>
        </w:rPr>
        <w:t xml:space="preserve">: </w:t>
      </w:r>
      <w:r w:rsidRPr="00E475C9">
        <w:rPr>
          <w:rFonts w:ascii="Times New Roman" w:eastAsia="Times New Roman" w:hAnsi="Times New Roman" w:cs="Times New Roman"/>
          <w:b/>
          <w:lang w:eastAsia="pl-PL"/>
        </w:rPr>
        <w:t>Wzrost innowacyjności i efektywności gospodarowania, 1.2 Celem szczegółowym Wsparcie przedsiębiorczości i dywersyfikacja dochodów mieszkańców na obszarze LGD</w:t>
      </w:r>
      <w:r w:rsidRPr="00E475C9">
        <w:rPr>
          <w:rFonts w:ascii="Times New Roman" w:eastAsia="Times New Roman" w:hAnsi="Times New Roman" w:cs="Times New Roman"/>
          <w:lang w:eastAsia="pl-PL"/>
        </w:rPr>
        <w:t xml:space="preserve"> oraz </w:t>
      </w:r>
      <w:r w:rsidRPr="00E475C9">
        <w:rPr>
          <w:rFonts w:ascii="Times New Roman" w:eastAsia="Times New Roman" w:hAnsi="Times New Roman" w:cs="Times New Roman"/>
          <w:lang w:eastAsia="pl-PL"/>
        </w:rPr>
        <w:br/>
      </w:r>
      <w:r w:rsidRPr="00E475C9">
        <w:rPr>
          <w:rFonts w:ascii="Times New Roman" w:eastAsia="Times New Roman" w:hAnsi="Times New Roman" w:cs="Times New Roman"/>
          <w:b/>
          <w:lang w:eastAsia="pl-PL"/>
        </w:rPr>
        <w:t xml:space="preserve">2.1 Podniesienie atrakcyjności infrastruktury turystycznej i rekreacyjnej w wysokości 3 000 000 zł </w:t>
      </w:r>
      <w:r w:rsidRPr="00E475C9">
        <w:rPr>
          <w:rFonts w:ascii="Times New Roman" w:eastAsia="Times New Roman" w:hAnsi="Times New Roman" w:cs="Times New Roman"/>
          <w:lang w:eastAsia="pl-PL"/>
        </w:rPr>
        <w:t>z tego na:</w:t>
      </w:r>
    </w:p>
    <w:p w:rsidR="00E475C9" w:rsidRPr="00E475C9" w:rsidRDefault="00E475C9" w:rsidP="00E475C9">
      <w:pPr>
        <w:numPr>
          <w:ilvl w:val="0"/>
          <w:numId w:val="49"/>
        </w:numPr>
        <w:pBdr>
          <w:top w:val="nil"/>
          <w:left w:val="nil"/>
          <w:bottom w:val="nil"/>
          <w:right w:val="nil"/>
          <w:between w:val="nil"/>
        </w:pBdr>
        <w:spacing w:after="0" w:line="240" w:lineRule="auto"/>
        <w:ind w:left="426" w:right="-568" w:hanging="28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Podejmowanie działalności gospodarczej, wysokość premii wynosi </w:t>
      </w:r>
      <w:r w:rsidRPr="00E475C9">
        <w:rPr>
          <w:rFonts w:ascii="Times New Roman" w:eastAsia="Times New Roman" w:hAnsi="Times New Roman" w:cs="Times New Roman"/>
          <w:b/>
          <w:color w:val="000000"/>
          <w:lang w:eastAsia="pl-PL"/>
        </w:rPr>
        <w:t>60.000 tys.</w:t>
      </w:r>
      <w:r w:rsidRPr="00E475C9">
        <w:rPr>
          <w:rFonts w:ascii="Times New Roman" w:eastAsia="Times New Roman" w:hAnsi="Times New Roman" w:cs="Times New Roman"/>
          <w:color w:val="000000"/>
          <w:lang w:eastAsia="pl-PL"/>
        </w:rPr>
        <w:t xml:space="preserve"> zł i jest wypłacana w dwóch transzach, 80% pierwsza transza pomocy, druga transza w wysokości 20% kwoty przyznaj pomocy jest wypłacana po zrealizowaniu operacji, która musi być zgodna z biznesplanem.</w:t>
      </w:r>
    </w:p>
    <w:p w:rsidR="00E475C9" w:rsidRPr="00E475C9" w:rsidRDefault="00E475C9" w:rsidP="00E475C9">
      <w:pPr>
        <w:numPr>
          <w:ilvl w:val="0"/>
          <w:numId w:val="49"/>
        </w:numPr>
        <w:pBdr>
          <w:top w:val="nil"/>
          <w:left w:val="nil"/>
          <w:bottom w:val="nil"/>
          <w:right w:val="nil"/>
          <w:between w:val="nil"/>
        </w:pBdr>
        <w:spacing w:after="0" w:line="240" w:lineRule="auto"/>
        <w:ind w:left="426" w:right="-568" w:hanging="28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Rozwijanie działalności gospodarczej - w przypadku  podmiotów wykonujących działalność gospodarczą do których stosuje się przepisy ustawy z dnia 2 lipca 2004 r o swobodzie działalności gospodarczej przyjęto poziom dofinansowania </w:t>
      </w:r>
      <w:r w:rsidRPr="00E475C9">
        <w:rPr>
          <w:rFonts w:ascii="Times New Roman" w:eastAsia="Times New Roman" w:hAnsi="Times New Roman" w:cs="Times New Roman"/>
          <w:b/>
          <w:color w:val="000000"/>
          <w:lang w:eastAsia="pl-PL"/>
        </w:rPr>
        <w:t xml:space="preserve">do 65% kosztów kwalifikowanych, zaplanowano w kryteriach premiowanie operacji, </w:t>
      </w:r>
      <w:r w:rsidRPr="00E475C9">
        <w:rPr>
          <w:rFonts w:ascii="Times New Roman" w:eastAsia="Times New Roman" w:hAnsi="Times New Roman" w:cs="Times New Roman"/>
          <w:b/>
          <w:color w:val="000000"/>
          <w:lang w:eastAsia="pl-PL"/>
        </w:rPr>
        <w:br/>
        <w:t>w których wkład własny wnioskodawcy przekracza intensywność pomocy.</w:t>
      </w:r>
    </w:p>
    <w:p w:rsidR="00E475C9" w:rsidRPr="00E475C9" w:rsidRDefault="00E475C9" w:rsidP="00E475C9">
      <w:pPr>
        <w:numPr>
          <w:ilvl w:val="0"/>
          <w:numId w:val="49"/>
        </w:numPr>
        <w:spacing w:after="0" w:line="240" w:lineRule="auto"/>
        <w:ind w:left="426" w:right="-568" w:hanging="284"/>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Pozostałe 50% budżetu w ramach</w:t>
      </w:r>
      <w:r w:rsidRPr="00E475C9">
        <w:rPr>
          <w:rFonts w:ascii="Times New Roman" w:eastAsia="Times New Roman" w:hAnsi="Times New Roman" w:cs="Times New Roman"/>
          <w:b/>
          <w:lang w:eastAsia="pl-PL"/>
        </w:rPr>
        <w:t xml:space="preserve"> Wdrażania LSR</w:t>
      </w:r>
      <w:r w:rsidRPr="00E475C9">
        <w:rPr>
          <w:rFonts w:ascii="Times New Roman" w:eastAsia="Times New Roman" w:hAnsi="Times New Roman" w:cs="Times New Roman"/>
          <w:lang w:eastAsia="pl-PL"/>
        </w:rPr>
        <w:t xml:space="preserve"> przeznaczono na operacje w zakresie:</w:t>
      </w:r>
    </w:p>
    <w:p w:rsidR="00E475C9" w:rsidRPr="00E475C9" w:rsidRDefault="00E475C9" w:rsidP="00E475C9">
      <w:pPr>
        <w:numPr>
          <w:ilvl w:val="1"/>
          <w:numId w:val="33"/>
        </w:numPr>
        <w:spacing w:after="0" w:line="240" w:lineRule="auto"/>
        <w:ind w:left="709" w:right="-568" w:hanging="283"/>
        <w:jc w:val="both"/>
        <w:rPr>
          <w:rFonts w:ascii="Times New Roman" w:eastAsia="Times New Roman" w:hAnsi="Times New Roman" w:cs="Times New Roman"/>
          <w:lang w:eastAsia="pl-PL"/>
        </w:rPr>
      </w:pPr>
      <w:bookmarkStart w:id="174" w:name="49gfa85" w:colFirst="0" w:colLast="0"/>
      <w:bookmarkEnd w:id="174"/>
      <w:r w:rsidRPr="00E475C9">
        <w:rPr>
          <w:rFonts w:ascii="Times New Roman" w:eastAsia="Times New Roman" w:hAnsi="Times New Roman" w:cs="Times New Roman"/>
          <w:lang w:eastAsia="pl-PL"/>
        </w:rPr>
        <w:t xml:space="preserve">zachowanie dziedzictwa lokalnego – </w:t>
      </w:r>
    </w:p>
    <w:p w:rsidR="00E475C9" w:rsidRPr="00E475C9" w:rsidRDefault="00E475C9" w:rsidP="00E475C9">
      <w:pPr>
        <w:numPr>
          <w:ilvl w:val="0"/>
          <w:numId w:val="35"/>
        </w:numPr>
        <w:tabs>
          <w:tab w:val="left" w:pos="142"/>
        </w:tabs>
        <w:spacing w:after="0" w:line="240" w:lineRule="auto"/>
        <w:ind w:left="993" w:right="-568" w:hanging="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do 65% kosztów kwalifikowalnych – w przypadku podmiotu wykonującego działalność gospodarczą,</w:t>
      </w:r>
    </w:p>
    <w:p w:rsidR="00E475C9" w:rsidRPr="00E475C9" w:rsidRDefault="00E475C9" w:rsidP="00E475C9">
      <w:pPr>
        <w:numPr>
          <w:ilvl w:val="0"/>
          <w:numId w:val="35"/>
        </w:numPr>
        <w:tabs>
          <w:tab w:val="left" w:pos="142"/>
        </w:tabs>
        <w:spacing w:after="0" w:line="240" w:lineRule="auto"/>
        <w:ind w:left="993" w:right="-568" w:hanging="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do 95 % kosztów kwalifikowalnych – w przypadku pozostałych podmiotów, innych niż jednostki sektora finansów publicznych,</w:t>
      </w:r>
    </w:p>
    <w:p w:rsidR="00E475C9" w:rsidRPr="00E475C9" w:rsidRDefault="00E475C9" w:rsidP="00E475C9">
      <w:pPr>
        <w:numPr>
          <w:ilvl w:val="0"/>
          <w:numId w:val="35"/>
        </w:numPr>
        <w:tabs>
          <w:tab w:val="left" w:pos="142"/>
        </w:tabs>
        <w:spacing w:after="0" w:line="240" w:lineRule="auto"/>
        <w:ind w:left="993" w:right="-568" w:hanging="283"/>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do 63,63% kosztów kwalifikowalnych – w przypadku jednostki sektora finansów publicznych</w:t>
      </w:r>
    </w:p>
    <w:p w:rsidR="00E475C9" w:rsidRPr="00E475C9" w:rsidRDefault="00E475C9" w:rsidP="00E475C9">
      <w:pPr>
        <w:tabs>
          <w:tab w:val="left" w:pos="142"/>
        </w:tabs>
        <w:spacing w:after="0" w:line="240" w:lineRule="auto"/>
        <w:ind w:left="709" w:right="-568"/>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Budżet tego zakresu wpisuje się w </w:t>
      </w:r>
      <w:r w:rsidRPr="00E475C9">
        <w:rPr>
          <w:rFonts w:ascii="Times New Roman" w:eastAsia="Times New Roman" w:hAnsi="Times New Roman" w:cs="Times New Roman"/>
          <w:u w:val="single"/>
          <w:lang w:eastAsia="pl-PL"/>
        </w:rPr>
        <w:t xml:space="preserve">3 Cel Ogólny </w:t>
      </w:r>
      <w:r w:rsidRPr="00E475C9">
        <w:rPr>
          <w:rFonts w:ascii="Times New Roman" w:eastAsia="Times New Roman" w:hAnsi="Times New Roman" w:cs="Times New Roman"/>
          <w:b/>
          <w:lang w:eastAsia="pl-PL"/>
        </w:rPr>
        <w:t xml:space="preserve">Wzrost potencjału więzi społecznych oraz podniesienie poziomu życia mieszkańców </w:t>
      </w:r>
      <w:r w:rsidRPr="00E475C9">
        <w:rPr>
          <w:rFonts w:ascii="Times New Roman" w:eastAsia="Times New Roman" w:hAnsi="Times New Roman" w:cs="Times New Roman"/>
          <w:lang w:eastAsia="pl-PL"/>
        </w:rPr>
        <w:t>oraz w 3.1 Cel szczegółowy</w:t>
      </w:r>
      <w:r w:rsidRPr="00E475C9">
        <w:rPr>
          <w:rFonts w:ascii="Times New Roman" w:eastAsia="Times New Roman" w:hAnsi="Times New Roman" w:cs="Times New Roman"/>
          <w:b/>
          <w:lang w:eastAsia="pl-PL"/>
        </w:rPr>
        <w:t xml:space="preserve"> Wykreowanie i utworzenie przyjaznych przestrzeni społecznych.</w:t>
      </w:r>
    </w:p>
    <w:p w:rsidR="00E475C9" w:rsidRPr="00E475C9" w:rsidRDefault="00E475C9" w:rsidP="00E475C9">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Budowy, przebudowy ogólnodostępnej i niekomercyjnej infrastruktury turystycznej lub rekreacyjnej lub kulturalnej- dla jednostki sektora finansów publicznych dofinansowanie wynosi do 63,63% kosztów kwalifikowanych, a dla NGO </w:t>
      </w:r>
      <w:r w:rsidRPr="00E475C9">
        <w:rPr>
          <w:rFonts w:ascii="Times New Roman" w:eastAsia="Times New Roman" w:hAnsi="Times New Roman" w:cs="Times New Roman"/>
          <w:b/>
          <w:lang w:eastAsia="pl-PL"/>
        </w:rPr>
        <w:t>do 95%</w:t>
      </w:r>
      <w:r w:rsidRPr="00E475C9">
        <w:rPr>
          <w:rFonts w:ascii="Times New Roman" w:eastAsia="Times New Roman" w:hAnsi="Times New Roman" w:cs="Times New Roman"/>
          <w:lang w:eastAsia="pl-PL"/>
        </w:rPr>
        <w:t xml:space="preserve"> dofinansowania kosztów kwalifikowanych, finansowanie operacji </w:t>
      </w:r>
      <w:r w:rsidRPr="00E475C9">
        <w:rPr>
          <w:rFonts w:ascii="Times New Roman" w:eastAsia="Times New Roman" w:hAnsi="Times New Roman" w:cs="Times New Roman"/>
          <w:lang w:eastAsia="pl-PL"/>
        </w:rPr>
        <w:br/>
        <w:t xml:space="preserve">w ramach zakresu wpisuje się w 2 Cel Ogólny </w:t>
      </w:r>
      <w:r w:rsidRPr="00E475C9">
        <w:rPr>
          <w:rFonts w:ascii="Times New Roman" w:eastAsia="Times New Roman" w:hAnsi="Times New Roman" w:cs="Times New Roman"/>
          <w:b/>
          <w:lang w:eastAsia="pl-PL"/>
        </w:rPr>
        <w:t xml:space="preserve">Zrównoważony rozwój oparty o walory regionu, </w:t>
      </w:r>
      <w:r w:rsidRPr="00E475C9">
        <w:rPr>
          <w:rFonts w:ascii="Times New Roman" w:eastAsia="Times New Roman" w:hAnsi="Times New Roman" w:cs="Times New Roman"/>
          <w:b/>
          <w:lang w:eastAsia="pl-PL"/>
        </w:rPr>
        <w:br/>
      </w:r>
      <w:r w:rsidRPr="00E475C9">
        <w:rPr>
          <w:rFonts w:ascii="Times New Roman" w:eastAsia="Times New Roman" w:hAnsi="Times New Roman" w:cs="Times New Roman"/>
          <w:lang w:eastAsia="pl-PL"/>
        </w:rPr>
        <w:t>cel szczegółowy 2.1</w:t>
      </w:r>
      <w:r w:rsidRPr="00E475C9">
        <w:rPr>
          <w:rFonts w:ascii="Times New Roman" w:eastAsia="Times New Roman" w:hAnsi="Times New Roman" w:cs="Times New Roman"/>
          <w:b/>
          <w:lang w:eastAsia="pl-PL"/>
        </w:rPr>
        <w:t xml:space="preserve"> Podniesienie atrakcyjności infrastruktury turystycznej i sportowej w wysokości 2 710 000 zł oraz </w:t>
      </w:r>
      <w:r w:rsidRPr="00E475C9">
        <w:rPr>
          <w:rFonts w:ascii="Times New Roman" w:eastAsia="Times New Roman" w:hAnsi="Times New Roman" w:cs="Times New Roman"/>
          <w:u w:val="single"/>
          <w:lang w:eastAsia="pl-PL"/>
        </w:rPr>
        <w:t>3 Cel ogólny</w:t>
      </w:r>
      <w:r w:rsidRPr="00E475C9">
        <w:rPr>
          <w:rFonts w:ascii="Times New Roman" w:eastAsia="Times New Roman" w:hAnsi="Times New Roman" w:cs="Times New Roman"/>
          <w:b/>
          <w:lang w:eastAsia="pl-PL"/>
        </w:rPr>
        <w:t xml:space="preserve"> Wzrost potencjału więzi społecznych oraz podniesienie poziomu życia mieszkańców, </w:t>
      </w:r>
      <w:r w:rsidRPr="00E475C9">
        <w:rPr>
          <w:rFonts w:ascii="Times New Roman" w:eastAsia="Times New Roman" w:hAnsi="Times New Roman" w:cs="Times New Roman"/>
          <w:lang w:eastAsia="pl-PL"/>
        </w:rPr>
        <w:t xml:space="preserve">cel szczegółowe 3.1 </w:t>
      </w:r>
      <w:r w:rsidRPr="00E475C9">
        <w:rPr>
          <w:rFonts w:ascii="Times New Roman" w:eastAsia="Times New Roman" w:hAnsi="Times New Roman" w:cs="Times New Roman"/>
          <w:b/>
          <w:lang w:eastAsia="pl-PL"/>
        </w:rPr>
        <w:t xml:space="preserve">Wykreowanie i utworzenie przyjaznych przestrzeni społecznych </w:t>
      </w:r>
    </w:p>
    <w:p w:rsidR="00E475C9" w:rsidRPr="00E475C9" w:rsidRDefault="00E475C9" w:rsidP="00E475C9">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Projekty Grantowe - dla grantobiorców dofinansowanie wynosi </w:t>
      </w:r>
      <w:r w:rsidRPr="00E475C9">
        <w:rPr>
          <w:rFonts w:ascii="Times New Roman" w:eastAsia="Times New Roman" w:hAnsi="Times New Roman" w:cs="Times New Roman"/>
          <w:b/>
          <w:lang w:eastAsia="pl-PL"/>
        </w:rPr>
        <w:t>do 95 % kosztów kwalifikowanych</w:t>
      </w:r>
      <w:r w:rsidRPr="00E475C9">
        <w:rPr>
          <w:rFonts w:ascii="Times New Roman" w:eastAsia="Times New Roman" w:hAnsi="Times New Roman" w:cs="Times New Roman"/>
          <w:lang w:eastAsia="pl-PL"/>
        </w:rPr>
        <w:t xml:space="preserve">, pozostałe 5 % to udział własny w postaci finansowej lub niefinansowej, budżet grantów wpisuje się w cel szczegółowy 1.1 </w:t>
      </w:r>
      <w:r w:rsidRPr="00E475C9">
        <w:rPr>
          <w:rFonts w:ascii="Times New Roman" w:eastAsia="Times New Roman" w:hAnsi="Times New Roman" w:cs="Times New Roman"/>
          <w:b/>
          <w:lang w:eastAsia="pl-PL"/>
        </w:rPr>
        <w:lastRenderedPageBreak/>
        <w:t xml:space="preserve">Wspieranie transferu wiedzy, kompetencji i umiejętności, </w:t>
      </w:r>
      <w:r w:rsidRPr="00E475C9">
        <w:rPr>
          <w:rFonts w:ascii="Times New Roman" w:eastAsia="Times New Roman" w:hAnsi="Times New Roman" w:cs="Times New Roman"/>
          <w:lang w:eastAsia="pl-PL"/>
        </w:rPr>
        <w:t xml:space="preserve">cel szczegółowy </w:t>
      </w:r>
      <w:r w:rsidRPr="00E475C9">
        <w:rPr>
          <w:rFonts w:ascii="Times New Roman" w:eastAsia="Times New Roman" w:hAnsi="Times New Roman" w:cs="Times New Roman"/>
          <w:lang w:eastAsia="pl-PL"/>
        </w:rPr>
        <w:br/>
        <w:t xml:space="preserve">2.1 </w:t>
      </w:r>
      <w:r w:rsidRPr="00E475C9">
        <w:rPr>
          <w:rFonts w:ascii="Times New Roman" w:eastAsia="Times New Roman" w:hAnsi="Times New Roman" w:cs="Times New Roman"/>
          <w:b/>
          <w:lang w:eastAsia="pl-PL"/>
        </w:rPr>
        <w:t xml:space="preserve">Podniesienie atrakcyjności infrastruktury turystycznej i sportowej oraz </w:t>
      </w:r>
      <w:r w:rsidRPr="00E475C9">
        <w:rPr>
          <w:rFonts w:ascii="Times New Roman" w:eastAsia="Times New Roman" w:hAnsi="Times New Roman" w:cs="Times New Roman"/>
          <w:lang w:eastAsia="pl-PL"/>
        </w:rPr>
        <w:t xml:space="preserve">cel szczegółowy </w:t>
      </w:r>
      <w:r w:rsidRPr="00E475C9">
        <w:rPr>
          <w:rFonts w:ascii="Times New Roman" w:eastAsia="Times New Roman" w:hAnsi="Times New Roman" w:cs="Times New Roman"/>
          <w:lang w:eastAsia="pl-PL"/>
        </w:rPr>
        <w:br/>
        <w:t xml:space="preserve">3.1 </w:t>
      </w:r>
      <w:r w:rsidRPr="00E475C9">
        <w:rPr>
          <w:rFonts w:ascii="Times New Roman" w:eastAsia="Times New Roman" w:hAnsi="Times New Roman" w:cs="Times New Roman"/>
          <w:b/>
          <w:lang w:eastAsia="pl-PL"/>
        </w:rPr>
        <w:t>Wykreowanie i utworzenie przestrzeni społecznych.</w:t>
      </w:r>
    </w:p>
    <w:p w:rsidR="00E475C9" w:rsidRPr="00E475C9" w:rsidRDefault="00E475C9" w:rsidP="00E475C9">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 zakresach opisanych w pkt 1-3</w:t>
      </w:r>
      <w:r w:rsidRPr="00E475C9">
        <w:rPr>
          <w:rFonts w:ascii="Times New Roman" w:eastAsia="Times New Roman" w:hAnsi="Times New Roman" w:cs="Times New Roman"/>
          <w:b/>
          <w:lang w:eastAsia="pl-PL"/>
        </w:rPr>
        <w:t xml:space="preserve">, zaplanowano w kryteriach premiowanie operacji, w których wkład własny wnioskodawcy przekracza intensywność pomocy, kryterium nie dotyczy sektora finansów publicznych, gdyż zgodnie z Rozporządzeniem </w:t>
      </w:r>
      <w:proofErr w:type="spellStart"/>
      <w:r w:rsidRPr="00E475C9">
        <w:rPr>
          <w:rFonts w:ascii="Times New Roman" w:eastAsia="Times New Roman" w:hAnsi="Times New Roman" w:cs="Times New Roman"/>
          <w:b/>
          <w:lang w:eastAsia="pl-PL"/>
        </w:rPr>
        <w:t>MRiRW</w:t>
      </w:r>
      <w:proofErr w:type="spellEnd"/>
      <w:r w:rsidRPr="00E475C9">
        <w:rPr>
          <w:rFonts w:ascii="Times New Roman" w:eastAsia="Times New Roman" w:hAnsi="Times New Roman" w:cs="Times New Roman"/>
          <w:b/>
          <w:lang w:eastAsia="pl-PL"/>
        </w:rPr>
        <w:t xml:space="preserve"> z 24 września 2015 r. poz. 1570 wsparcie wynosi do 63,63%.</w:t>
      </w:r>
    </w:p>
    <w:p w:rsidR="00E475C9" w:rsidRPr="00E475C9" w:rsidRDefault="00E475C9" w:rsidP="00E475C9">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Operacje własne - zakłada dofinansowanie </w:t>
      </w:r>
      <w:r w:rsidRPr="00E475C9">
        <w:rPr>
          <w:rFonts w:ascii="Times New Roman" w:eastAsia="Times New Roman" w:hAnsi="Times New Roman" w:cs="Times New Roman"/>
          <w:b/>
          <w:lang w:eastAsia="pl-PL"/>
        </w:rPr>
        <w:t>do 95%, zaplanowano także większy udział środków własnych,</w:t>
      </w:r>
      <w:r w:rsidRPr="00E475C9">
        <w:rPr>
          <w:rFonts w:ascii="Times New Roman" w:eastAsia="Times New Roman" w:hAnsi="Times New Roman" w:cs="Times New Roman"/>
          <w:lang w:eastAsia="pl-PL"/>
        </w:rPr>
        <w:t xml:space="preserve"> o co najmniej </w:t>
      </w:r>
      <w:r w:rsidRPr="00E475C9">
        <w:rPr>
          <w:rFonts w:ascii="Times New Roman" w:eastAsia="Times New Roman" w:hAnsi="Times New Roman" w:cs="Times New Roman"/>
          <w:b/>
          <w:lang w:eastAsia="pl-PL"/>
        </w:rPr>
        <w:t>1%</w:t>
      </w:r>
      <w:r w:rsidRPr="00E475C9">
        <w:rPr>
          <w:rFonts w:ascii="Times New Roman" w:eastAsia="Times New Roman" w:hAnsi="Times New Roman" w:cs="Times New Roman"/>
          <w:lang w:eastAsia="pl-PL"/>
        </w:rPr>
        <w:t>.</w:t>
      </w:r>
    </w:p>
    <w:p w:rsidR="00E475C9" w:rsidRPr="00E475C9" w:rsidRDefault="00E475C9" w:rsidP="00E475C9">
      <w:pPr>
        <w:numPr>
          <w:ilvl w:val="1"/>
          <w:numId w:val="33"/>
        </w:numPr>
        <w:tabs>
          <w:tab w:val="left" w:pos="142"/>
        </w:tabs>
        <w:spacing w:after="0" w:line="240" w:lineRule="auto"/>
        <w:ind w:left="709" w:right="-568" w:hanging="283"/>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Zasady ustalenia kwot wsparcia dla w/w zakresów operacji przedstawione zostały w „</w:t>
      </w:r>
      <w:r w:rsidRPr="00E475C9">
        <w:rPr>
          <w:rFonts w:ascii="Times New Roman" w:eastAsia="Times New Roman" w:hAnsi="Times New Roman" w:cs="Times New Roman"/>
          <w:b/>
          <w:lang w:eastAsia="pl-PL"/>
        </w:rPr>
        <w:t>Procedurach wyboru i oceny operacji”.</w:t>
      </w:r>
    </w:p>
    <w:p w:rsidR="00E475C9" w:rsidRPr="00E475C9" w:rsidRDefault="00E475C9" w:rsidP="00E475C9">
      <w:pPr>
        <w:pBdr>
          <w:top w:val="nil"/>
          <w:left w:val="nil"/>
          <w:bottom w:val="nil"/>
          <w:right w:val="nil"/>
          <w:between w:val="nil"/>
        </w:pBdr>
        <w:spacing w:line="240" w:lineRule="auto"/>
        <w:ind w:left="1080" w:hanging="720"/>
        <w:jc w:val="both"/>
        <w:rPr>
          <w:rFonts w:ascii="Times New Roman" w:eastAsia="Times New Roman" w:hAnsi="Times New Roman" w:cs="Times New Roman"/>
          <w:color w:val="000000"/>
          <w:lang w:eastAsia="pl-PL"/>
        </w:rPr>
      </w:pPr>
    </w:p>
    <w:p w:rsidR="00E475C9" w:rsidRPr="00E475C9" w:rsidRDefault="00E475C9" w:rsidP="00E475C9">
      <w:pPr>
        <w:tabs>
          <w:tab w:val="left" w:pos="0"/>
        </w:tabs>
        <w:spacing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Tabela nr 13. Plan finansowy w zakresie poddziałania 19.2 PROW 2014-2020</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418"/>
        <w:gridCol w:w="1843"/>
        <w:gridCol w:w="2835"/>
        <w:gridCol w:w="1842"/>
      </w:tblGrid>
      <w:tr w:rsidR="00E475C9" w:rsidRPr="00E475C9" w:rsidTr="00E63259">
        <w:trPr>
          <w:trHeight w:val="860"/>
        </w:trPr>
        <w:tc>
          <w:tcPr>
            <w:tcW w:w="2410" w:type="dxa"/>
            <w:vMerge w:val="restart"/>
          </w:tcPr>
          <w:p w:rsidR="00E475C9" w:rsidRPr="00E475C9" w:rsidRDefault="00E475C9" w:rsidP="00E475C9">
            <w:pPr>
              <w:tabs>
                <w:tab w:val="left" w:pos="142"/>
              </w:tabs>
              <w:spacing w:after="0" w:line="240" w:lineRule="auto"/>
              <w:rPr>
                <w:rFonts w:ascii="Times New Roman" w:eastAsia="Times New Roman" w:hAnsi="Times New Roman" w:cs="Times New Roman"/>
                <w:b/>
                <w:lang w:eastAsia="pl-PL"/>
              </w:rPr>
            </w:pPr>
          </w:p>
        </w:tc>
        <w:tc>
          <w:tcPr>
            <w:tcW w:w="1418" w:type="dxa"/>
            <w:shd w:val="clear" w:color="auto" w:fill="C6D9F1"/>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Wkład</w:t>
            </w:r>
          </w:p>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EFRROW</w:t>
            </w:r>
          </w:p>
        </w:tc>
        <w:tc>
          <w:tcPr>
            <w:tcW w:w="1843" w:type="dxa"/>
            <w:shd w:val="clear" w:color="auto" w:fill="C6D9F1"/>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Budżet</w:t>
            </w:r>
          </w:p>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państwa</w:t>
            </w:r>
          </w:p>
        </w:tc>
        <w:tc>
          <w:tcPr>
            <w:tcW w:w="2835" w:type="dxa"/>
            <w:tcBorders>
              <w:bottom w:val="single" w:sz="4" w:space="0" w:color="000000"/>
            </w:tcBorders>
            <w:shd w:val="clear" w:color="auto" w:fill="C6D9F1"/>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Wkład własny będący wkładem krajowym środków publicznych</w:t>
            </w:r>
          </w:p>
        </w:tc>
        <w:tc>
          <w:tcPr>
            <w:tcW w:w="1842" w:type="dxa"/>
            <w:shd w:val="clear" w:color="auto" w:fill="C6D9F1"/>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RAZEM</w:t>
            </w:r>
          </w:p>
        </w:tc>
      </w:tr>
      <w:tr w:rsidR="00E475C9" w:rsidRPr="00E475C9" w:rsidTr="00E63259">
        <w:trPr>
          <w:trHeight w:val="220"/>
        </w:trPr>
        <w:tc>
          <w:tcPr>
            <w:tcW w:w="2410" w:type="dxa"/>
            <w:vMerge/>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c>
        <w:tc>
          <w:tcPr>
            <w:tcW w:w="7938" w:type="dxa"/>
            <w:gridSpan w:val="4"/>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 zł</w:t>
            </w:r>
          </w:p>
        </w:tc>
      </w:tr>
      <w:tr w:rsidR="00E475C9" w:rsidRPr="00E475C9" w:rsidTr="00E63259">
        <w:tc>
          <w:tcPr>
            <w:tcW w:w="2410" w:type="dxa"/>
            <w:shd w:val="clear" w:color="auto" w:fill="8DB3E2"/>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Beneficjenci inni niż jednostki sektora finansów publicznych</w:t>
            </w:r>
          </w:p>
        </w:tc>
        <w:tc>
          <w:tcPr>
            <w:tcW w:w="1418" w:type="dxa"/>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5 217 660,00</w:t>
            </w:r>
          </w:p>
        </w:tc>
        <w:tc>
          <w:tcPr>
            <w:tcW w:w="1843" w:type="dxa"/>
            <w:tcBorders>
              <w:bottom w:val="single" w:sz="4" w:space="0" w:color="000000"/>
            </w:tcBorders>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2 982 340,00</w:t>
            </w:r>
          </w:p>
        </w:tc>
        <w:tc>
          <w:tcPr>
            <w:tcW w:w="2835" w:type="dxa"/>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p>
        </w:tc>
        <w:tc>
          <w:tcPr>
            <w:tcW w:w="1842" w:type="dxa"/>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8 200 000,00</w:t>
            </w:r>
          </w:p>
        </w:tc>
      </w:tr>
      <w:tr w:rsidR="00E475C9" w:rsidRPr="00E475C9" w:rsidTr="00E63259">
        <w:tc>
          <w:tcPr>
            <w:tcW w:w="2410" w:type="dxa"/>
            <w:tcBorders>
              <w:bottom w:val="single" w:sz="4" w:space="0" w:color="000000"/>
            </w:tcBorders>
            <w:shd w:val="clear" w:color="auto" w:fill="8DB3E2"/>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Beneficjenci będący jednostkami sektora finansów publicznych</w:t>
            </w:r>
          </w:p>
        </w:tc>
        <w:tc>
          <w:tcPr>
            <w:tcW w:w="1418" w:type="dxa"/>
            <w:tcBorders>
              <w:bottom w:val="single" w:sz="4" w:space="0" w:color="000000"/>
            </w:tcBorders>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3 690 540,00</w:t>
            </w:r>
          </w:p>
        </w:tc>
        <w:tc>
          <w:tcPr>
            <w:tcW w:w="1843" w:type="dxa"/>
            <w:tcBorders>
              <w:bottom w:val="single" w:sz="4" w:space="0" w:color="000000"/>
            </w:tcBorders>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p>
        </w:tc>
        <w:tc>
          <w:tcPr>
            <w:tcW w:w="2835" w:type="dxa"/>
            <w:tcBorders>
              <w:bottom w:val="single" w:sz="4" w:space="0" w:color="000000"/>
            </w:tcBorders>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2 109 460,00</w:t>
            </w:r>
          </w:p>
        </w:tc>
        <w:tc>
          <w:tcPr>
            <w:tcW w:w="1842" w:type="dxa"/>
            <w:tcBorders>
              <w:bottom w:val="single" w:sz="4" w:space="0" w:color="000000"/>
            </w:tcBorders>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5 800 000,00</w:t>
            </w:r>
          </w:p>
        </w:tc>
      </w:tr>
      <w:tr w:rsidR="00E475C9" w:rsidRPr="00E475C9" w:rsidTr="00E63259">
        <w:trPr>
          <w:trHeight w:val="520"/>
        </w:trPr>
        <w:tc>
          <w:tcPr>
            <w:tcW w:w="2410" w:type="dxa"/>
            <w:shd w:val="clear" w:color="auto" w:fill="548DD4"/>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RAZEM</w:t>
            </w:r>
          </w:p>
        </w:tc>
        <w:tc>
          <w:tcPr>
            <w:tcW w:w="1418" w:type="dxa"/>
            <w:shd w:val="clear" w:color="auto" w:fill="548DD4"/>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8 908 200,00</w:t>
            </w:r>
          </w:p>
        </w:tc>
        <w:tc>
          <w:tcPr>
            <w:tcW w:w="1843" w:type="dxa"/>
            <w:shd w:val="clear" w:color="auto" w:fill="548DD4"/>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2 982 340,00</w:t>
            </w:r>
          </w:p>
        </w:tc>
        <w:tc>
          <w:tcPr>
            <w:tcW w:w="2835" w:type="dxa"/>
            <w:shd w:val="clear" w:color="auto" w:fill="548DD4"/>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2 109 460,00</w:t>
            </w:r>
          </w:p>
        </w:tc>
        <w:tc>
          <w:tcPr>
            <w:tcW w:w="1842" w:type="dxa"/>
            <w:shd w:val="clear" w:color="auto" w:fill="548DD4"/>
            <w:vAlign w:val="center"/>
          </w:tcPr>
          <w:p w:rsidR="00E475C9" w:rsidRPr="00E475C9" w:rsidRDefault="00E475C9" w:rsidP="00E475C9">
            <w:pPr>
              <w:tabs>
                <w:tab w:val="left" w:pos="142"/>
              </w:tabs>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14 000 000,00</w:t>
            </w:r>
          </w:p>
        </w:tc>
      </w:tr>
    </w:tbl>
    <w:p w:rsidR="00E475C9" w:rsidRPr="00E475C9" w:rsidRDefault="00E475C9" w:rsidP="00E475C9">
      <w:pPr>
        <w:tabs>
          <w:tab w:val="left" w:pos="0"/>
        </w:tabs>
        <w:spacing w:after="0" w:line="240" w:lineRule="auto"/>
        <w:ind w:right="-166"/>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Źródło: opracowanie własne</w:t>
      </w:r>
    </w:p>
    <w:p w:rsidR="00E475C9" w:rsidRPr="00E475C9" w:rsidRDefault="00E475C9" w:rsidP="00E475C9">
      <w:pPr>
        <w:tabs>
          <w:tab w:val="left" w:pos="0"/>
        </w:tabs>
        <w:spacing w:line="240" w:lineRule="auto"/>
        <w:ind w:right="-166"/>
        <w:rPr>
          <w:rFonts w:ascii="Times New Roman" w:eastAsia="Times New Roman" w:hAnsi="Times New Roman" w:cs="Times New Roman"/>
          <w:lang w:eastAsia="pl-PL"/>
        </w:rPr>
      </w:pPr>
    </w:p>
    <w:p w:rsidR="00E475C9" w:rsidRPr="00E475C9" w:rsidRDefault="00E475C9" w:rsidP="00E475C9">
      <w:pPr>
        <w:numPr>
          <w:ilvl w:val="0"/>
          <w:numId w:val="36"/>
        </w:numPr>
        <w:pBdr>
          <w:top w:val="nil"/>
          <w:left w:val="nil"/>
          <w:bottom w:val="nil"/>
          <w:right w:val="nil"/>
          <w:between w:val="nil"/>
        </w:pBdr>
        <w:tabs>
          <w:tab w:val="left" w:pos="0"/>
        </w:tabs>
        <w:spacing w:after="0" w:line="240" w:lineRule="auto"/>
        <w:ind w:left="284" w:right="-427" w:hanging="28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Projekty współpracy PROW</w:t>
      </w:r>
    </w:p>
    <w:p w:rsidR="00E475C9" w:rsidRPr="00E475C9" w:rsidRDefault="00E475C9" w:rsidP="00E475C9">
      <w:pPr>
        <w:tabs>
          <w:tab w:val="left" w:pos="284"/>
        </w:tabs>
        <w:spacing w:line="240" w:lineRule="auto"/>
        <w:ind w:left="284" w:right="-42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 ramach projektów współpracy planujemy realizację 1 projektu regionalnego oraz 3 projekty międzynarodowego. Zwrot kosztów wynosić będzie do 100% kosztów kwalifikowalnych.</w:t>
      </w:r>
    </w:p>
    <w:p w:rsidR="00E475C9" w:rsidRPr="00E475C9" w:rsidRDefault="00E475C9" w:rsidP="00E475C9">
      <w:pPr>
        <w:numPr>
          <w:ilvl w:val="0"/>
          <w:numId w:val="53"/>
        </w:numPr>
        <w:pBdr>
          <w:top w:val="nil"/>
          <w:left w:val="nil"/>
          <w:bottom w:val="nil"/>
          <w:right w:val="nil"/>
          <w:between w:val="nil"/>
        </w:pBdr>
        <w:tabs>
          <w:tab w:val="left" w:pos="284"/>
        </w:tabs>
        <w:spacing w:after="0" w:line="240" w:lineRule="auto"/>
        <w:ind w:left="284" w:right="-427" w:hanging="28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Funkcjonowanie LGD</w:t>
      </w:r>
    </w:p>
    <w:p w:rsidR="00E475C9" w:rsidRPr="00E475C9" w:rsidRDefault="00E475C9" w:rsidP="00E475C9">
      <w:pPr>
        <w:spacing w:after="0" w:line="240" w:lineRule="auto"/>
        <w:ind w:left="284" w:right="-42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Budżet przeznaczony na funkcjonowanie LGD został podzielony na koszty bieżące związane z działalnością biura oraz na aktywizację.</w:t>
      </w:r>
    </w:p>
    <w:p w:rsidR="00E475C9" w:rsidRPr="00E475C9" w:rsidRDefault="00E475C9" w:rsidP="00E475C9">
      <w:pPr>
        <w:spacing w:line="240" w:lineRule="auto"/>
        <w:ind w:left="284" w:right="-42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Aktywizacja obejmuje operacje realizowane w ramach działalności komunikacyjnej i aktywizacji. Zadania, które będą realizowane w ramach aktywizacji szczegółowo opisuje Rozdział II, VII i IX.</w:t>
      </w:r>
    </w:p>
    <w:p w:rsidR="00E475C9" w:rsidRPr="00E475C9" w:rsidRDefault="00E475C9" w:rsidP="00E475C9">
      <w:pPr>
        <w:numPr>
          <w:ilvl w:val="0"/>
          <w:numId w:val="53"/>
        </w:numPr>
        <w:pBdr>
          <w:top w:val="nil"/>
          <w:left w:val="nil"/>
          <w:bottom w:val="nil"/>
          <w:right w:val="nil"/>
          <w:between w:val="nil"/>
        </w:pBdr>
        <w:spacing w:after="0" w:line="240" w:lineRule="auto"/>
        <w:ind w:left="284" w:right="-427" w:hanging="28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 ramach Programu Operacyjnego „Rybactwo i Morze 2014-2020”:</w:t>
      </w:r>
    </w:p>
    <w:p w:rsidR="00E475C9" w:rsidRPr="00E475C9" w:rsidRDefault="00E475C9" w:rsidP="00E475C9">
      <w:pPr>
        <w:numPr>
          <w:ilvl w:val="0"/>
          <w:numId w:val="38"/>
        </w:numPr>
        <w:pBdr>
          <w:top w:val="nil"/>
          <w:left w:val="nil"/>
          <w:bottom w:val="nil"/>
          <w:right w:val="nil"/>
          <w:between w:val="nil"/>
        </w:pBdr>
        <w:tabs>
          <w:tab w:val="left" w:pos="0"/>
        </w:tabs>
        <w:spacing w:after="0" w:line="240" w:lineRule="auto"/>
        <w:ind w:right="-427"/>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color w:val="000000"/>
          <w:lang w:eastAsia="pl-PL"/>
        </w:rPr>
        <w:t xml:space="preserve">Pomoc przeznaczona na operacje związane z tworzeniem miejsc pracy. Dofinansowanie w wysokości  do 300 000,00zł. na jednego beneficjenta, zwrot do 50 % kosztów kwalifikowalnych, które związane są z 1 Celem Ogólnym: </w:t>
      </w:r>
      <w:r w:rsidRPr="00E475C9">
        <w:rPr>
          <w:rFonts w:ascii="Times New Roman" w:eastAsia="Times New Roman" w:hAnsi="Times New Roman" w:cs="Times New Roman"/>
          <w:b/>
          <w:color w:val="000000"/>
          <w:lang w:eastAsia="pl-PL"/>
        </w:rPr>
        <w:t>Wzrost innowacyjności i efektywności gospodarowania</w:t>
      </w:r>
      <w:r w:rsidRPr="00E475C9">
        <w:rPr>
          <w:rFonts w:ascii="Times New Roman" w:eastAsia="Times New Roman" w:hAnsi="Times New Roman" w:cs="Times New Roman"/>
          <w:color w:val="000000"/>
          <w:lang w:eastAsia="pl-PL"/>
        </w:rPr>
        <w:t xml:space="preserve">, z 1.2 Celem szczegółowym </w:t>
      </w:r>
      <w:r w:rsidRPr="00E475C9">
        <w:rPr>
          <w:rFonts w:ascii="Times New Roman" w:eastAsia="Times New Roman" w:hAnsi="Times New Roman" w:cs="Times New Roman"/>
          <w:b/>
          <w:color w:val="000000"/>
          <w:lang w:eastAsia="pl-PL"/>
        </w:rPr>
        <w:t>Wsparcie przedsiębiorczości i dywersyfikacja dochodów mieszkańców na obszarze LGD.</w:t>
      </w:r>
    </w:p>
    <w:p w:rsidR="00E475C9" w:rsidRPr="00E475C9" w:rsidRDefault="00E475C9" w:rsidP="00E475C9">
      <w:pPr>
        <w:numPr>
          <w:ilvl w:val="0"/>
          <w:numId w:val="38"/>
        </w:numPr>
        <w:pBdr>
          <w:top w:val="nil"/>
          <w:left w:val="nil"/>
          <w:bottom w:val="nil"/>
          <w:right w:val="nil"/>
          <w:between w:val="nil"/>
        </w:pBdr>
        <w:tabs>
          <w:tab w:val="left" w:pos="0"/>
        </w:tabs>
        <w:spacing w:after="0" w:line="240" w:lineRule="auto"/>
        <w:ind w:right="-427"/>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color w:val="000000"/>
          <w:lang w:eastAsia="pl-PL"/>
        </w:rPr>
        <w:t xml:space="preserve">Pomoc przeznaczona na infrastrukturę turystyczna i rekreacyjną oraz propagowanie dobrostanu społecznego </w:t>
      </w:r>
      <w:r w:rsidRPr="00E475C9">
        <w:rPr>
          <w:rFonts w:ascii="Times New Roman" w:eastAsia="Times New Roman" w:hAnsi="Times New Roman" w:cs="Times New Roman"/>
          <w:color w:val="000000"/>
          <w:lang w:eastAsia="pl-PL"/>
        </w:rPr>
        <w:br/>
        <w:t xml:space="preserve">i dziedzictwa kulturowego. Dofinansowanie w wysokości do 300 000,00 zł. na jednego beneficjenta, zwrot do 50 % kosztów kwalifikowalnych a w przypadku gdy operacja spełnia warunki określone w art. 95 ust. 3 rozporządzenia 508/2014 – w wysokości do 85 % tych kosztów, które związane są z Celem Ogólnym </w:t>
      </w:r>
      <w:r w:rsidRPr="00E475C9">
        <w:rPr>
          <w:rFonts w:ascii="Times New Roman" w:eastAsia="Times New Roman" w:hAnsi="Times New Roman" w:cs="Times New Roman"/>
          <w:color w:val="000000"/>
          <w:lang w:eastAsia="pl-PL"/>
        </w:rPr>
        <w:br/>
        <w:t xml:space="preserve">2 </w:t>
      </w:r>
      <w:r w:rsidRPr="00E475C9">
        <w:rPr>
          <w:rFonts w:ascii="Times New Roman" w:eastAsia="Times New Roman" w:hAnsi="Times New Roman" w:cs="Times New Roman"/>
          <w:b/>
          <w:color w:val="000000"/>
          <w:lang w:eastAsia="pl-PL"/>
        </w:rPr>
        <w:t>Zrównoważony rozwój oparty o walory regionu</w:t>
      </w:r>
      <w:r w:rsidRPr="00E475C9">
        <w:rPr>
          <w:rFonts w:ascii="Times New Roman" w:eastAsia="Times New Roman" w:hAnsi="Times New Roman" w:cs="Times New Roman"/>
          <w:color w:val="000000"/>
          <w:lang w:eastAsia="pl-PL"/>
        </w:rPr>
        <w:t xml:space="preserve">, cel szczegółowy 2.4 </w:t>
      </w:r>
      <w:r w:rsidRPr="00E475C9">
        <w:rPr>
          <w:rFonts w:ascii="Times New Roman" w:eastAsia="Times New Roman" w:hAnsi="Times New Roman" w:cs="Times New Roman"/>
          <w:b/>
          <w:color w:val="000000"/>
          <w:lang w:eastAsia="pl-PL"/>
        </w:rPr>
        <w:t>Wzmocnienie poziomu zagospodarowania turystycznego rzek, jezior i innych obszarów atrakcyjnych turystycznie (ogólnodostępna infrastruktura turystyczna i rekreacyjna)</w:t>
      </w:r>
    </w:p>
    <w:p w:rsidR="00E475C9" w:rsidRPr="00E475C9" w:rsidRDefault="00E475C9" w:rsidP="00E475C9">
      <w:pPr>
        <w:numPr>
          <w:ilvl w:val="0"/>
          <w:numId w:val="38"/>
        </w:numPr>
        <w:spacing w:after="0" w:line="240" w:lineRule="auto"/>
        <w:ind w:right="-42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Pomoc polegająca na powierzeniu społecznościom rybackim ważniejszej roli w rozwoju lokalnym i zarządzeniu lokalnymi zasobami rybołówstwa . Dofinansowanie w wysokości do 200 000,00 zł. na jednego beneficjenta, zwrot do 50 % kosztów kwalifikowalnych ,a w przypadku gdy operacja spełnia warunki określone w art. 95 ust. 3 rozporządzenia 508/2014 – w wysokości do 85 % tych kosztów które związane są z Celem Ogólnym </w:t>
      </w:r>
      <w:r w:rsidRPr="00E475C9">
        <w:rPr>
          <w:rFonts w:ascii="Times New Roman" w:eastAsia="Times New Roman" w:hAnsi="Times New Roman" w:cs="Times New Roman"/>
          <w:lang w:eastAsia="pl-PL"/>
        </w:rPr>
        <w:br/>
        <w:t xml:space="preserve">2 Zrównoważony rozwój oparty o walory regionu, cel szczegółowy 2.4 </w:t>
      </w:r>
      <w:r w:rsidRPr="00E475C9">
        <w:rPr>
          <w:rFonts w:ascii="Times New Roman" w:eastAsia="Times New Roman" w:hAnsi="Times New Roman" w:cs="Times New Roman"/>
          <w:b/>
          <w:lang w:eastAsia="pl-PL"/>
        </w:rPr>
        <w:t>Wzmocnienie poziomu zagospodarowania turystycznego rzek, jezior i innych obszarów atrakcyjnych turystycznie (ogólnodostępna infrastruktura turystyczna, rekreacyjna)</w:t>
      </w:r>
      <w:r w:rsidRPr="00E475C9">
        <w:rPr>
          <w:rFonts w:ascii="Times New Roman" w:eastAsia="Times New Roman" w:hAnsi="Times New Roman" w:cs="Times New Roman"/>
          <w:lang w:eastAsia="pl-PL"/>
        </w:rPr>
        <w:t xml:space="preserve"> oraz cel szczegółowy 2.5 </w:t>
      </w:r>
      <w:r w:rsidRPr="00E475C9">
        <w:rPr>
          <w:rFonts w:ascii="Times New Roman" w:eastAsia="Times New Roman" w:hAnsi="Times New Roman" w:cs="Times New Roman"/>
          <w:b/>
          <w:lang w:eastAsia="pl-PL"/>
        </w:rPr>
        <w:t>Zmniejszenie degradacji środowiska wodnego</w:t>
      </w:r>
    </w:p>
    <w:p w:rsidR="00E475C9" w:rsidRPr="00E475C9" w:rsidRDefault="00E475C9" w:rsidP="00E475C9">
      <w:pPr>
        <w:spacing w:after="0" w:line="240" w:lineRule="auto"/>
        <w:ind w:left="720" w:right="-427"/>
        <w:jc w:val="both"/>
        <w:rPr>
          <w:rFonts w:ascii="Times New Roman" w:eastAsia="Times New Roman" w:hAnsi="Times New Roman" w:cs="Times New Roman"/>
          <w:lang w:eastAsia="pl-PL"/>
        </w:rPr>
      </w:pPr>
    </w:p>
    <w:p w:rsidR="00E475C9" w:rsidRPr="00E475C9" w:rsidRDefault="00E475C9" w:rsidP="00E475C9">
      <w:pPr>
        <w:numPr>
          <w:ilvl w:val="0"/>
          <w:numId w:val="53"/>
        </w:numPr>
        <w:pBdr>
          <w:top w:val="nil"/>
          <w:left w:val="nil"/>
          <w:bottom w:val="nil"/>
          <w:right w:val="nil"/>
          <w:between w:val="nil"/>
        </w:pBdr>
        <w:spacing w:after="0" w:line="240" w:lineRule="auto"/>
        <w:ind w:left="284" w:right="-427" w:hanging="28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Projekty współpracy PO </w:t>
      </w:r>
      <w:proofErr w:type="spellStart"/>
      <w:r w:rsidRPr="00E475C9">
        <w:rPr>
          <w:rFonts w:ascii="Times New Roman" w:eastAsia="Times New Roman" w:hAnsi="Times New Roman" w:cs="Times New Roman"/>
          <w:b/>
          <w:color w:val="000000"/>
          <w:lang w:eastAsia="pl-PL"/>
        </w:rPr>
        <w:t>RiM</w:t>
      </w:r>
      <w:proofErr w:type="spellEnd"/>
    </w:p>
    <w:p w:rsidR="00E475C9" w:rsidRPr="00E475C9" w:rsidRDefault="00E475C9" w:rsidP="00E475C9">
      <w:pPr>
        <w:pBdr>
          <w:top w:val="nil"/>
          <w:left w:val="nil"/>
          <w:bottom w:val="nil"/>
          <w:right w:val="nil"/>
          <w:between w:val="nil"/>
        </w:pBdr>
        <w:tabs>
          <w:tab w:val="left" w:pos="0"/>
        </w:tabs>
        <w:spacing w:after="0" w:line="240" w:lineRule="auto"/>
        <w:ind w:left="284" w:right="-427"/>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Pomoc polegająca na wsparciu działań prowadzonych w ramach współpracy jednego projektu regionalnego. </w:t>
      </w:r>
      <w:r w:rsidRPr="00E475C9">
        <w:rPr>
          <w:rFonts w:ascii="Times New Roman" w:eastAsia="Times New Roman" w:hAnsi="Times New Roman" w:cs="Times New Roman"/>
          <w:color w:val="000000"/>
          <w:lang w:eastAsia="pl-PL"/>
        </w:rPr>
        <w:br/>
        <w:t>Zwrot kosztów wynosić będzie do 90% kosztów kwalifikowalnych.</w:t>
      </w:r>
    </w:p>
    <w:p w:rsidR="00E475C9" w:rsidRPr="00E475C9" w:rsidRDefault="00E475C9" w:rsidP="00E475C9">
      <w:pPr>
        <w:pBdr>
          <w:top w:val="nil"/>
          <w:left w:val="nil"/>
          <w:bottom w:val="nil"/>
          <w:right w:val="nil"/>
          <w:between w:val="nil"/>
        </w:pBdr>
        <w:tabs>
          <w:tab w:val="left" w:pos="0"/>
        </w:tabs>
        <w:spacing w:after="0" w:line="240" w:lineRule="auto"/>
        <w:ind w:left="284" w:right="-427"/>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Podstawą do opracowania budżetu LSR stały się cele i przedsięwzięcia przewidziane do realizacji w ramach Strategii. </w:t>
      </w:r>
      <w:r w:rsidRPr="00E475C9">
        <w:rPr>
          <w:rFonts w:ascii="Times New Roman" w:eastAsia="Times New Roman" w:hAnsi="Times New Roman" w:cs="Times New Roman"/>
          <w:b/>
          <w:color w:val="000000"/>
          <w:lang w:eastAsia="pl-PL"/>
        </w:rPr>
        <w:t>Konstrukcja budżetu LSR w podziale na cele i przedsięwzięcia stanowi załącznik nr  2.</w:t>
      </w:r>
    </w:p>
    <w:p w:rsidR="00E475C9" w:rsidRPr="00E475C9" w:rsidRDefault="00E475C9" w:rsidP="00E475C9">
      <w:pPr>
        <w:keepNext/>
        <w:keepLines/>
        <w:spacing w:before="240" w:after="240" w:line="240" w:lineRule="auto"/>
        <w:ind w:right="-427"/>
        <w:jc w:val="center"/>
        <w:outlineLvl w:val="0"/>
        <w:rPr>
          <w:rFonts w:ascii="Times New Roman" w:eastAsia="Times New Roman" w:hAnsi="Times New Roman" w:cs="Times New Roman"/>
          <w:b/>
          <w:color w:val="1F497D"/>
          <w:sz w:val="28"/>
          <w:szCs w:val="28"/>
          <w:lang w:eastAsia="pl-PL"/>
        </w:rPr>
      </w:pPr>
      <w:bookmarkStart w:id="175" w:name="_2olpkfy" w:colFirst="0" w:colLast="0"/>
      <w:bookmarkEnd w:id="175"/>
      <w:r w:rsidRPr="00E475C9">
        <w:rPr>
          <w:rFonts w:ascii="Times New Roman" w:eastAsia="Times New Roman" w:hAnsi="Times New Roman" w:cs="Times New Roman"/>
          <w:b/>
          <w:color w:val="1F497D"/>
          <w:sz w:val="28"/>
          <w:szCs w:val="28"/>
          <w:lang w:eastAsia="pl-PL"/>
        </w:rPr>
        <w:t>ROZDZIAŁ IX. PLAN KOMUNIKACJI</w:t>
      </w:r>
    </w:p>
    <w:p w:rsidR="00E475C9" w:rsidRPr="00E475C9" w:rsidRDefault="00E475C9" w:rsidP="00E475C9">
      <w:pPr>
        <w:spacing w:after="0" w:line="240" w:lineRule="auto"/>
        <w:ind w:right="-427"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color w:val="000000"/>
          <w:lang w:eastAsia="pl-PL"/>
        </w:rPr>
        <w:t xml:space="preserve">Dotychczasowe doświadczenia LGD potwierdzają, iż właściwa promocja aktywności i działań realizowanych w ramach LSR oraz skuteczna komunikacja z jej beneficjentami stanowi kluczowy element we wdrażaniu LSR. Pozwala, bowiem na zwiększanie wiedzy i świadomości, a tym samym akceptacji </w:t>
      </w:r>
      <w:r w:rsidRPr="00E475C9">
        <w:rPr>
          <w:rFonts w:ascii="Times New Roman" w:eastAsia="Times New Roman" w:hAnsi="Times New Roman" w:cs="Times New Roman"/>
          <w:b/>
          <w:color w:val="000000"/>
          <w:lang w:eastAsia="pl-PL"/>
        </w:rPr>
        <w:br/>
        <w:t>i zaangażowania społeczności lokalnej i podmiotów działających na obszarze LGD w realizację strategii ukierunkowanej na</w:t>
      </w:r>
      <w:r w:rsidRPr="00E475C9">
        <w:rPr>
          <w:rFonts w:ascii="Times New Roman" w:eastAsia="Times New Roman" w:hAnsi="Times New Roman" w:cs="Times New Roman"/>
          <w:b/>
          <w:lang w:eastAsia="pl-PL"/>
        </w:rPr>
        <w:t xml:space="preserve"> rozwój danego obszaru. </w:t>
      </w:r>
    </w:p>
    <w:p w:rsidR="00E475C9" w:rsidRPr="00E475C9" w:rsidRDefault="00E475C9" w:rsidP="00E475C9">
      <w:pPr>
        <w:spacing w:after="0" w:line="240" w:lineRule="auto"/>
        <w:ind w:right="-427" w:firstLine="709"/>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LGD, przygotowując Plan Komunikacji, dokonała szczegółowej analizy potrzeb i problemów komunikacyjnych oraz zagrożeń, jakie mogą mieć wpływ na skuteczną komunikację. Bazując na zdobytej wiedzy i doświadczeniu z okresu wdrażania LSR na lata 2007-2013, opiniach niezależnych podmiotów (wynikach badań ewaluacyjnych, konsultacji z naukowcami z ZUT w Szczecinie) oraz opinii społeczności lokalnej wyrażanej w trakcie licznych spotkań bezpośrednich i dyskusji, dokonała wyboru działań komunikacyjnych oraz odpowiadających im środków przekazu uwzględniając różnorodne rozwiązania komunikacyjne.</w:t>
      </w:r>
    </w:p>
    <w:p w:rsidR="00E475C9" w:rsidRPr="00E475C9" w:rsidRDefault="00E475C9" w:rsidP="00E475C9">
      <w:pPr>
        <w:spacing w:after="0" w:line="240" w:lineRule="auto"/>
        <w:ind w:right="-427"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color w:val="000000"/>
          <w:lang w:eastAsia="pl-PL"/>
        </w:rPr>
        <w:t xml:space="preserve">Już w trakcie </w:t>
      </w:r>
      <w:r w:rsidRPr="00E475C9">
        <w:rPr>
          <w:rFonts w:ascii="Times New Roman" w:eastAsia="Times New Roman" w:hAnsi="Times New Roman" w:cs="Times New Roman"/>
          <w:lang w:eastAsia="pl-PL"/>
        </w:rPr>
        <w:t>wdrażania Lokalnej Strategii Rozwoju na obszarze Pojezierza Myśliborskiego w ramach Programu Rozwoju Obszarów Wiejskich na lata 2007-2013 dostrzeżono, iż istotnym problemem był dość niski poziom znajomości Strategii wśród potencjalnych beneficjentów, co skutkowało tym, że działania przez nich planowane, nie wpisywały się bezpośrednio w przedsięwzięcia LSR</w:t>
      </w:r>
      <w:r w:rsidRPr="00E475C9">
        <w:rPr>
          <w:rFonts w:ascii="Times New Roman" w:eastAsia="Times New Roman" w:hAnsi="Times New Roman" w:cs="Times New Roman"/>
          <w:vertAlign w:val="superscript"/>
          <w:lang w:eastAsia="pl-PL"/>
        </w:rPr>
        <w:footnoteReference w:id="7"/>
      </w:r>
      <w:r w:rsidRPr="00E475C9">
        <w:rPr>
          <w:rFonts w:ascii="Times New Roman" w:eastAsia="Times New Roman" w:hAnsi="Times New Roman" w:cs="Times New Roman"/>
          <w:lang w:eastAsia="pl-PL"/>
        </w:rPr>
        <w:t>.</w:t>
      </w:r>
    </w:p>
    <w:p w:rsidR="00E475C9" w:rsidRPr="00E475C9" w:rsidRDefault="00E475C9" w:rsidP="00E475C9">
      <w:pPr>
        <w:spacing w:after="0" w:line="240" w:lineRule="auto"/>
        <w:ind w:right="-427" w:firstLine="709"/>
        <w:jc w:val="both"/>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W związku, z czym w nowej strategii działania o charakterze informacyjnym, np. szkolenia ukierunkowano na przekazywanie konkretnych, szczególnie istotnych dla beneficjentów informacji, wspierając przekaz, m.in. prezentowaniem na bieżąco przykładów dobrych praktyk, wyjazdami studyjnymi, spotkaniami integracyjnymi mającymi na celu wymianę doświadczeń i poglądów oraz bezpośrednim, zindywidualizowanym doradztwem dla beneficjentów.</w:t>
      </w:r>
    </w:p>
    <w:p w:rsidR="00E475C9" w:rsidRPr="00E475C9" w:rsidRDefault="00E475C9" w:rsidP="00E475C9">
      <w:pPr>
        <w:spacing w:after="0" w:line="240" w:lineRule="auto"/>
        <w:ind w:right="-427"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Na etapie przygotowań do opracowania nowego LSR, celem skuteczniejszego dotarcia do odbiorców, dostrzeżono także konieczność wykorzystania bardziej efektywnych niż dotychczas narzędzi komunikacji</w:t>
      </w:r>
      <w:r w:rsidRPr="00E475C9">
        <w:rPr>
          <w:rFonts w:ascii="Times New Roman" w:eastAsia="Times New Roman" w:hAnsi="Times New Roman" w:cs="Times New Roman"/>
          <w:vertAlign w:val="superscript"/>
          <w:lang w:eastAsia="pl-PL"/>
        </w:rPr>
        <w:footnoteReference w:id="8"/>
      </w:r>
      <w:r w:rsidRPr="00E475C9">
        <w:rPr>
          <w:rFonts w:ascii="Times New Roman" w:eastAsia="Times New Roman" w:hAnsi="Times New Roman" w:cs="Times New Roman"/>
          <w:lang w:eastAsia="pl-PL"/>
        </w:rPr>
        <w:t>. K</w:t>
      </w:r>
      <w:r w:rsidRPr="00E475C9">
        <w:rPr>
          <w:rFonts w:ascii="Times New Roman" w:eastAsia="Times New Roman" w:hAnsi="Times New Roman" w:cs="Times New Roman"/>
          <w:color w:val="000000"/>
          <w:lang w:eastAsia="pl-PL"/>
        </w:rPr>
        <w:t>olejnym kluczowym wnioskiem, (wyciągniętym z przeprowadzonych spotkań i konsultacji na etapie formułowania zakresu LSR na lata 2015-2020 spójnym z wynikami badania jakościowego – zogniskowanego wywiadu grupowego</w:t>
      </w:r>
      <w:r w:rsidRPr="00E475C9">
        <w:rPr>
          <w:rFonts w:ascii="Times New Roman" w:eastAsia="Times New Roman" w:hAnsi="Times New Roman" w:cs="Times New Roman"/>
          <w:lang w:eastAsia="pl-PL"/>
        </w:rPr>
        <w:t xml:space="preserve"> -przeprowadzonego na potrzeby ewaluacji w maju 2015</w:t>
      </w:r>
      <w:r w:rsidRPr="00E475C9">
        <w:rPr>
          <w:rFonts w:ascii="Times New Roman" w:eastAsia="Times New Roman" w:hAnsi="Times New Roman" w:cs="Times New Roman"/>
          <w:vertAlign w:val="superscript"/>
          <w:lang w:eastAsia="pl-PL"/>
        </w:rPr>
        <w:footnoteReference w:id="9"/>
      </w:r>
      <w:r w:rsidRPr="00E475C9">
        <w:rPr>
          <w:rFonts w:ascii="Times New Roman" w:eastAsia="Times New Roman" w:hAnsi="Times New Roman" w:cs="Times New Roman"/>
          <w:lang w:eastAsia="pl-PL"/>
        </w:rPr>
        <w:t xml:space="preserve">) był fakt, </w:t>
      </w:r>
      <w:r w:rsidRPr="00E475C9">
        <w:rPr>
          <w:rFonts w:ascii="Times New Roman" w:eastAsia="Times New Roman" w:hAnsi="Times New Roman" w:cs="Times New Roman"/>
          <w:b/>
          <w:lang w:eastAsia="pl-PL"/>
        </w:rPr>
        <w:t>że społeczność lokalna pozyskuje informacje na temat LGD oraz LSR na ogół w drodze kontaktu bezpośredniego i ten kanał komunikacji powinien być szczególnie rozwijany i dynamizowany</w:t>
      </w:r>
      <w:r w:rsidRPr="00E475C9">
        <w:rPr>
          <w:rFonts w:ascii="Times New Roman" w:eastAsia="Times New Roman" w:hAnsi="Times New Roman" w:cs="Times New Roman"/>
          <w:lang w:eastAsia="pl-PL"/>
        </w:rPr>
        <w:t>.</w:t>
      </w:r>
    </w:p>
    <w:p w:rsidR="00E475C9" w:rsidRPr="00E475C9" w:rsidRDefault="00E475C9" w:rsidP="00E475C9">
      <w:pPr>
        <w:spacing w:after="0" w:line="240" w:lineRule="auto"/>
        <w:ind w:right="-166" w:firstLine="709"/>
        <w:jc w:val="both"/>
        <w:rPr>
          <w:rFonts w:ascii="Times New Roman" w:eastAsia="Times New Roman" w:hAnsi="Times New Roman" w:cs="Times New Roman"/>
          <w:b/>
          <w:lang w:eastAsia="pl-PL"/>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E475C9" w:rsidRPr="00E475C9" w:rsidTr="00E63259">
        <w:tc>
          <w:tcPr>
            <w:tcW w:w="10632" w:type="dxa"/>
            <w:shd w:val="clear" w:color="auto" w:fill="FFFF00"/>
          </w:tcPr>
          <w:p w:rsidR="00E475C9" w:rsidRPr="00E475C9" w:rsidRDefault="00E475C9" w:rsidP="00E475C9">
            <w:pPr>
              <w:spacing w:after="12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Przygotowując LSR zadbano o to, aby działania komunikacyjne i środki przekazu były różnorodne </w:t>
            </w:r>
            <w:r w:rsidRPr="00E475C9">
              <w:rPr>
                <w:rFonts w:ascii="Times New Roman" w:eastAsia="Times New Roman" w:hAnsi="Times New Roman" w:cs="Times New Roman"/>
                <w:b/>
                <w:lang w:eastAsia="pl-PL"/>
              </w:rPr>
              <w:br/>
              <w:t>i adekwatne do celów i wskaźników działań komunikacyjnych oraz dopasowane do potrzeb.</w:t>
            </w:r>
            <w:r w:rsidRPr="00E475C9">
              <w:rPr>
                <w:rFonts w:ascii="Times New Roman" w:eastAsia="Times New Roman" w:hAnsi="Times New Roman" w:cs="Times New Roman"/>
                <w:lang w:eastAsia="pl-PL"/>
              </w:rPr>
              <w:t xml:space="preserve"> Mając na uwadze powyższe, przy określaniu </w:t>
            </w:r>
            <w:r w:rsidRPr="00E475C9">
              <w:rPr>
                <w:rFonts w:ascii="Times New Roman" w:eastAsia="Times New Roman" w:hAnsi="Times New Roman" w:cs="Times New Roman"/>
                <w:b/>
                <w:lang w:eastAsia="pl-PL"/>
              </w:rPr>
              <w:t>Planu Komunikacji</w:t>
            </w:r>
            <w:r w:rsidRPr="00E475C9">
              <w:rPr>
                <w:rFonts w:ascii="Times New Roman" w:eastAsia="Times New Roman" w:hAnsi="Times New Roman" w:cs="Times New Roman"/>
                <w:lang w:eastAsia="pl-PL"/>
              </w:rPr>
              <w:t xml:space="preserve"> szczególną uwagę zwrócono na </w:t>
            </w:r>
            <w:r w:rsidRPr="00E475C9">
              <w:rPr>
                <w:rFonts w:ascii="Times New Roman" w:eastAsia="Times New Roman" w:hAnsi="Times New Roman" w:cs="Times New Roman"/>
                <w:b/>
                <w:lang w:eastAsia="pl-PL"/>
              </w:rPr>
              <w:t xml:space="preserve">nowe środki przekazu i narzędzia komunikacji (m.in. strona internetowa, media społecznościowe, artykuły w mediach </w:t>
            </w:r>
            <w:proofErr w:type="spellStart"/>
            <w:r w:rsidRPr="00E475C9">
              <w:rPr>
                <w:rFonts w:ascii="Times New Roman" w:eastAsia="Times New Roman" w:hAnsi="Times New Roman" w:cs="Times New Roman"/>
                <w:b/>
                <w:lang w:eastAsia="pl-PL"/>
              </w:rPr>
              <w:t>tradycyjnych,newsletter</w:t>
            </w:r>
            <w:proofErr w:type="spellEnd"/>
            <w:r w:rsidRPr="00E475C9">
              <w:rPr>
                <w:rFonts w:ascii="Times New Roman" w:eastAsia="Times New Roman" w:hAnsi="Times New Roman" w:cs="Times New Roman"/>
                <w:b/>
                <w:lang w:eastAsia="pl-PL"/>
              </w:rPr>
              <w:t>, spotkania, konkursy, szkolenia).</w:t>
            </w:r>
            <w:r w:rsidRPr="00E475C9">
              <w:rPr>
                <w:rFonts w:ascii="Times New Roman" w:eastAsia="Times New Roman" w:hAnsi="Times New Roman" w:cs="Times New Roman"/>
                <w:lang w:eastAsia="pl-PL"/>
              </w:rPr>
              <w:t xml:space="preserve"> Przewidziano także realizację znacznej ilości działań stwarzających możliwość kontaktu bezpośredniego z pracownikami biura LGD, w tym zaplanowano stworzenie nowych miejsc kontaktu </w:t>
            </w:r>
            <w:r w:rsidRPr="00E475C9">
              <w:rPr>
                <w:rFonts w:ascii="Times New Roman" w:eastAsia="Times New Roman" w:hAnsi="Times New Roman" w:cs="Times New Roman"/>
                <w:lang w:eastAsia="pl-PL"/>
              </w:rPr>
              <w:br/>
              <w:t xml:space="preserve">z mieszkańcami, np. </w:t>
            </w:r>
            <w:r w:rsidRPr="00E475C9">
              <w:rPr>
                <w:rFonts w:ascii="Times New Roman" w:eastAsia="Times New Roman" w:hAnsi="Times New Roman" w:cs="Times New Roman"/>
                <w:b/>
                <w:lang w:eastAsia="pl-PL"/>
              </w:rPr>
              <w:t>Centrów Przedsiębiorczości Lokalnej oraz Wiejskich Punktów Innowacji i Kreatywności.</w:t>
            </w:r>
          </w:p>
        </w:tc>
      </w:tr>
    </w:tbl>
    <w:p w:rsidR="00E475C9" w:rsidRPr="00E475C9" w:rsidRDefault="00E475C9" w:rsidP="00E475C9">
      <w:pPr>
        <w:spacing w:after="0" w:line="240" w:lineRule="auto"/>
        <w:ind w:right="-166"/>
        <w:jc w:val="center"/>
        <w:rPr>
          <w:rFonts w:ascii="Times New Roman" w:eastAsia="Times New Roman" w:hAnsi="Times New Roman" w:cs="Times New Roman"/>
          <w:b/>
          <w:color w:val="000000"/>
          <w:lang w:eastAsia="pl-PL"/>
        </w:rPr>
      </w:pPr>
    </w:p>
    <w:p w:rsidR="00E475C9" w:rsidRPr="00E475C9" w:rsidRDefault="00E475C9" w:rsidP="00E475C9">
      <w:pPr>
        <w:spacing w:after="0" w:line="240" w:lineRule="auto"/>
        <w:ind w:right="-568"/>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GŁÓWNE CELE DZIAŁAŃ KOMUNIKACYJNYCH</w:t>
      </w:r>
    </w:p>
    <w:p w:rsidR="00E475C9" w:rsidRPr="00E475C9" w:rsidRDefault="00E475C9" w:rsidP="00E475C9">
      <w:pPr>
        <w:spacing w:after="0" w:line="240" w:lineRule="auto"/>
        <w:ind w:right="-568" w:firstLine="709"/>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ind w:right="-568" w:firstLine="709"/>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Nadrzędnym celem wskazanych w Planie Komunikacji działań informacyjno-promocyjnych LSR jest wspieranie realizacji celów określonych w LSR przez informowanie o ich realizacji i zachęcanie do czynnego udziału </w:t>
      </w:r>
      <w:r w:rsidRPr="00E475C9">
        <w:rPr>
          <w:rFonts w:ascii="Times New Roman" w:eastAsia="Times New Roman" w:hAnsi="Times New Roman" w:cs="Times New Roman"/>
          <w:color w:val="000000"/>
          <w:lang w:eastAsia="pl-PL"/>
        </w:rPr>
        <w:br/>
        <w:t>w procesie wdrażania LSR, a także edukacja potencjalnych wnioskodawców oraz ciągłe, elastyczne dostosowywanie zakresu i sposobu realizacji działań Strategii do potrzeb i oczekiwań społeczności lokalnej, a w szczególności obecnych i potencjalnych beneficjentów LSR.</w:t>
      </w:r>
    </w:p>
    <w:p w:rsidR="00E475C9" w:rsidRPr="00E475C9" w:rsidRDefault="00E475C9" w:rsidP="00E475C9">
      <w:pPr>
        <w:spacing w:after="0" w:line="240" w:lineRule="auto"/>
        <w:ind w:right="-568" w:firstLine="709"/>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W ramach Planu Komunikacji zrealizowane zostaną dwie kategorie działań:</w:t>
      </w:r>
    </w:p>
    <w:p w:rsidR="00E475C9" w:rsidRPr="00E475C9" w:rsidRDefault="00E475C9" w:rsidP="00E475C9">
      <w:pPr>
        <w:pBdr>
          <w:top w:val="nil"/>
          <w:left w:val="nil"/>
          <w:bottom w:val="nil"/>
          <w:right w:val="nil"/>
          <w:between w:val="nil"/>
        </w:pBdr>
        <w:spacing w:after="0" w:line="240" w:lineRule="auto"/>
        <w:ind w:right="-568" w:hanging="720"/>
        <w:rPr>
          <w:rFonts w:ascii="Times New Roman" w:eastAsia="Times New Roman" w:hAnsi="Times New Roman" w:cs="Times New Roman"/>
          <w:color w:val="000000"/>
          <w:lang w:eastAsia="pl-PL"/>
        </w:rPr>
      </w:pPr>
    </w:p>
    <w:p w:rsidR="00E475C9" w:rsidRPr="00E475C9" w:rsidRDefault="00E475C9" w:rsidP="00E475C9">
      <w:pPr>
        <w:numPr>
          <w:ilvl w:val="0"/>
          <w:numId w:val="54"/>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DZIAŁANIA O CHARAKTERZE INFORMACYJNYM</w:t>
      </w:r>
    </w:p>
    <w:p w:rsidR="00E475C9" w:rsidRPr="00E475C9" w:rsidRDefault="00E475C9" w:rsidP="00E475C9">
      <w:pPr>
        <w:numPr>
          <w:ilvl w:val="0"/>
          <w:numId w:val="54"/>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DZIAŁANIA EDUKACYJNE</w:t>
      </w:r>
      <w:r w:rsidRPr="00E475C9">
        <w:rPr>
          <w:rFonts w:ascii="Times New Roman" w:eastAsia="Times New Roman" w:hAnsi="Times New Roman" w:cs="Times New Roman"/>
          <w:color w:val="000000"/>
          <w:lang w:eastAsia="pl-PL"/>
        </w:rPr>
        <w:t xml:space="preserve">, </w:t>
      </w:r>
    </w:p>
    <w:p w:rsidR="00E475C9" w:rsidRPr="00E475C9" w:rsidRDefault="00E475C9" w:rsidP="00E475C9">
      <w:pPr>
        <w:spacing w:after="0" w:line="240" w:lineRule="auto"/>
        <w:ind w:left="-11" w:right="-568" w:firstLine="72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Ponadto celem zapewnienia efektywnej komunikacji w ramach dwóch powyższych kategorii realizowane będą </w:t>
      </w:r>
      <w:r w:rsidRPr="00E475C9">
        <w:rPr>
          <w:rFonts w:ascii="Times New Roman" w:eastAsia="Times New Roman" w:hAnsi="Times New Roman" w:cs="Times New Roman"/>
          <w:b/>
          <w:color w:val="000000"/>
          <w:lang w:eastAsia="pl-PL"/>
        </w:rPr>
        <w:t>DZIAŁANIA GWARANTUJĄCE OBUSTRONNĄ KOMUNIKACJĘ</w:t>
      </w:r>
      <w:r w:rsidRPr="00E475C9">
        <w:rPr>
          <w:rFonts w:ascii="Times New Roman" w:eastAsia="Times New Roman" w:hAnsi="Times New Roman" w:cs="Times New Roman"/>
          <w:color w:val="000000"/>
          <w:lang w:eastAsia="pl-PL"/>
        </w:rPr>
        <w:t xml:space="preserve"> LGD ze społecznością lokalną – stwarzające możliwość wyrażenia swojej opinii oraz przedstawienia potrzeb i oczekiwań w zakresie działań realizowanych w LSR. </w:t>
      </w:r>
    </w:p>
    <w:p w:rsidR="00E475C9" w:rsidRPr="00E475C9" w:rsidRDefault="00E475C9" w:rsidP="00E475C9">
      <w:pPr>
        <w:spacing w:after="0" w:line="240" w:lineRule="auto"/>
        <w:ind w:left="-11" w:right="-568" w:firstLine="72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lang w:eastAsia="pl-PL"/>
        </w:rPr>
        <w:t xml:space="preserve">Planowane działania, </w:t>
      </w:r>
      <w:r w:rsidRPr="00E475C9">
        <w:rPr>
          <w:rFonts w:ascii="Times New Roman" w:eastAsia="Times New Roman" w:hAnsi="Times New Roman" w:cs="Times New Roman"/>
          <w:color w:val="000000"/>
          <w:lang w:eastAsia="pl-PL"/>
        </w:rPr>
        <w:t>poprzez rozpowszechnianie informacji o możliwościach wsparcia przewidzianych w LSR wśród potencjalnych beneficjentów oraz upowszechnianie efektów wdrażania LSR na obszarze LGD,</w:t>
      </w:r>
      <w:r w:rsidRPr="00E475C9">
        <w:rPr>
          <w:rFonts w:ascii="Times New Roman" w:eastAsia="Times New Roman" w:hAnsi="Times New Roman" w:cs="Times New Roman"/>
          <w:lang w:eastAsia="pl-PL"/>
        </w:rPr>
        <w:t xml:space="preserve"> mają na celu </w:t>
      </w:r>
      <w:r w:rsidRPr="00E475C9">
        <w:rPr>
          <w:rFonts w:ascii="Times New Roman" w:eastAsia="Times New Roman" w:hAnsi="Times New Roman" w:cs="Times New Roman"/>
          <w:color w:val="000000"/>
          <w:lang w:eastAsia="pl-PL"/>
        </w:rPr>
        <w:t xml:space="preserve">zachęcić do aplikowania o środki </w:t>
      </w:r>
      <w:r w:rsidRPr="00E475C9">
        <w:rPr>
          <w:rFonts w:ascii="Times New Roman" w:eastAsia="Times New Roman" w:hAnsi="Times New Roman" w:cs="Times New Roman"/>
          <w:lang w:eastAsia="pl-PL"/>
        </w:rPr>
        <w:t>celem realizacji poszczególnych przedsięwzięć lub uczestnictwa w nich. Ponadto, działania promujące LSR ukierunkowano na zwiększanie świadomości mieszkańców obszaru LGD w zakresie dostępności</w:t>
      </w:r>
      <w:r w:rsidRPr="00E475C9">
        <w:rPr>
          <w:rFonts w:ascii="Times New Roman" w:eastAsia="Times New Roman" w:hAnsi="Times New Roman" w:cs="Times New Roman"/>
          <w:color w:val="000000"/>
          <w:lang w:eastAsia="pl-PL"/>
        </w:rPr>
        <w:t xml:space="preserve"> funduszy europejskich oraz efektów ich wdrażania w miejscu zamieszkania, a w konsekwencji zwiększenie zaangażowania społeczności w rozwój lokalny poprzez budowanie świadomości i tożsamości obszaru LGD. Zwłaszcza ten ostatni cel jest istotny w obliczu stwierdzonych w toku diagnozy i analizy SWOT problemów związanych z brakiem poczucia przynależności mieszkańców do obszaru LGD.</w:t>
      </w:r>
    </w:p>
    <w:p w:rsidR="00E475C9" w:rsidRPr="00E475C9" w:rsidRDefault="00E475C9" w:rsidP="00E475C9">
      <w:pPr>
        <w:spacing w:after="0" w:line="240" w:lineRule="auto"/>
        <w:ind w:right="-568"/>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Do głównych celów działań komunikacyjnych zaliczyć należy:</w:t>
      </w:r>
    </w:p>
    <w:p w:rsidR="00E475C9" w:rsidRPr="00E475C9" w:rsidRDefault="00E475C9" w:rsidP="00E475C9">
      <w:pPr>
        <w:numPr>
          <w:ilvl w:val="0"/>
          <w:numId w:val="37"/>
        </w:numPr>
        <w:spacing w:after="0" w:line="240" w:lineRule="auto"/>
        <w:ind w:left="284" w:right="-568" w:hanging="284"/>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Dostarczenie bieżącej informacji o działaniach podejmowanych przez LGD </w:t>
      </w:r>
      <w:r w:rsidRPr="00E475C9">
        <w:rPr>
          <w:rFonts w:ascii="Times New Roman" w:eastAsia="Times New Roman" w:hAnsi="Times New Roman" w:cs="Times New Roman"/>
          <w:color w:val="000000"/>
          <w:lang w:eastAsia="pl-PL"/>
        </w:rPr>
        <w:t>poprzez:</w:t>
      </w:r>
    </w:p>
    <w:p w:rsidR="00E475C9" w:rsidRPr="00E475C9" w:rsidRDefault="00E475C9" w:rsidP="00C50481">
      <w:pPr>
        <w:numPr>
          <w:ilvl w:val="0"/>
          <w:numId w:val="67"/>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bieżące informowanie o stanie realizacji Strategii,</w:t>
      </w:r>
    </w:p>
    <w:p w:rsidR="00E475C9" w:rsidRPr="00E475C9" w:rsidRDefault="00E475C9" w:rsidP="00C50481">
      <w:pPr>
        <w:numPr>
          <w:ilvl w:val="0"/>
          <w:numId w:val="67"/>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popularyzację wiedzy o konkursach, zasadach i kryteriach,</w:t>
      </w:r>
    </w:p>
    <w:p w:rsidR="00E475C9" w:rsidRPr="00E475C9" w:rsidRDefault="00E475C9" w:rsidP="00C50481">
      <w:pPr>
        <w:numPr>
          <w:ilvl w:val="0"/>
          <w:numId w:val="67"/>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rozpowszechnianie dobrych praktyk w zakresie zrealizowanych projektów,</w:t>
      </w:r>
    </w:p>
    <w:p w:rsidR="00E475C9" w:rsidRPr="00E475C9" w:rsidRDefault="00E475C9" w:rsidP="00C50481">
      <w:pPr>
        <w:numPr>
          <w:ilvl w:val="0"/>
          <w:numId w:val="67"/>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rozwój punktów konsultacyjnych,</w:t>
      </w:r>
    </w:p>
    <w:p w:rsidR="00E475C9" w:rsidRPr="00E475C9" w:rsidRDefault="00E475C9" w:rsidP="00C50481">
      <w:pPr>
        <w:numPr>
          <w:ilvl w:val="0"/>
          <w:numId w:val="67"/>
        </w:numPr>
        <w:pBdr>
          <w:top w:val="nil"/>
          <w:left w:val="nil"/>
          <w:bottom w:val="nil"/>
          <w:right w:val="nil"/>
          <w:between w:val="nil"/>
        </w:pBdr>
        <w:spacing w:after="0" w:line="240" w:lineRule="auto"/>
        <w:ind w:right="-568" w:hanging="360"/>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uzyskanie informacji zwrotnej na temat oceny jakości pomocy świadczonej przez LGD.</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2. </w:t>
      </w:r>
      <w:r w:rsidRPr="00E475C9">
        <w:rPr>
          <w:rFonts w:ascii="Times New Roman" w:eastAsia="Times New Roman" w:hAnsi="Times New Roman" w:cs="Times New Roman"/>
          <w:b/>
          <w:lang w:eastAsia="pl-PL"/>
        </w:rPr>
        <w:t>Edukacja potencjalnych beneficjentów</w:t>
      </w:r>
      <w:r w:rsidRPr="00E475C9">
        <w:rPr>
          <w:rFonts w:ascii="Times New Roman" w:eastAsia="Times New Roman" w:hAnsi="Times New Roman" w:cs="Times New Roman"/>
          <w:lang w:eastAsia="pl-PL"/>
        </w:rPr>
        <w:t xml:space="preserve"> w zakresie zasad i procedur aplikowania o środki w ramach LSR poprzez:</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 prezentację zasad aplikowania o środki i lokalnych kryteriów wyboru projektów,</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b) upowszechnianie wiedzy o poprawnym sposobie realizacji projektów,</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c) uzyskanie informacji zwrotnej na temat oceny jakości pomocy świadczonej przez LGD.</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 ramach obu typów działań komunikacyjnych zwrócono szczególną uwagę na aspekt obustronnej komunikacji LGD ze społecznością lokalną w trakcie wdrażania LSR. Celem uzyskania informacji zwrotnej na temat skuteczności, adekwatności do potrzeb i zmian zachodzących w sferze społeczno-gospodarczej obszaru oraz pełnego zrozumienia działań LGD przez społeczność lokalną, zaplanowano realizację m.in. badań ankietowych, jak również uzyskiwanie informacji podczas spotkań bezpośrednich oraz innych wydarzeń organizowanych w ramach Planu Komunikacji. Dodatkowym narzędziem weryfikującym skuteczność obustronnej komunikacji będą konkursy skierowane do społeczności lokalnej pozwalające pośrednio ocenić stopień zaangażowania w realizację Strategii, a w przypadku części konkursów, także poziom wiedzy mieszkańców nt. LGD.</w:t>
      </w:r>
    </w:p>
    <w:p w:rsidR="00E475C9" w:rsidRPr="00E475C9" w:rsidRDefault="00E475C9" w:rsidP="00E475C9">
      <w:pPr>
        <w:spacing w:after="0" w:line="240" w:lineRule="auto"/>
        <w:ind w:right="-166"/>
        <w:jc w:val="both"/>
        <w:rPr>
          <w:rFonts w:ascii="Times New Roman" w:eastAsia="Times New Roman" w:hAnsi="Times New Roman" w:cs="Times New Roman"/>
          <w:lang w:eastAsia="pl-PL"/>
        </w:rPr>
      </w:pPr>
    </w:p>
    <w:tbl>
      <w:tblPr>
        <w:tblW w:w="10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E475C9" w:rsidRPr="00E475C9" w:rsidTr="00E63259">
        <w:tc>
          <w:tcPr>
            <w:tcW w:w="10780" w:type="dxa"/>
            <w:shd w:val="clear" w:color="auto" w:fill="FFFF00"/>
          </w:tcPr>
          <w:p w:rsidR="00E475C9" w:rsidRPr="00E475C9" w:rsidRDefault="00E475C9" w:rsidP="00E475C9">
            <w:pPr>
              <w:spacing w:after="0" w:line="240" w:lineRule="auto"/>
              <w:ind w:right="-166"/>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Aby zapewnić skuteczność działań komunikacyjnych zdefiniowano grupy docelowe, </w:t>
            </w:r>
          </w:p>
          <w:p w:rsidR="00E475C9" w:rsidRPr="00E475C9" w:rsidRDefault="00E475C9" w:rsidP="00E475C9">
            <w:pPr>
              <w:spacing w:after="0" w:line="240" w:lineRule="auto"/>
              <w:ind w:right="-166"/>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w tym grupy defaworyzowane. </w:t>
            </w:r>
          </w:p>
          <w:p w:rsidR="00E475C9" w:rsidRPr="00E475C9" w:rsidRDefault="00E475C9" w:rsidP="00E475C9">
            <w:pPr>
              <w:spacing w:after="0" w:line="240" w:lineRule="auto"/>
              <w:ind w:right="-166"/>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Określono plan komunikacji z tymi grupami.</w:t>
            </w:r>
          </w:p>
          <w:p w:rsidR="00E475C9" w:rsidRPr="00E475C9" w:rsidRDefault="00E475C9" w:rsidP="00E475C9">
            <w:pPr>
              <w:spacing w:after="0" w:line="240" w:lineRule="auto"/>
              <w:ind w:right="-166"/>
              <w:jc w:val="center"/>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Wskazano docelowe efekty działań komunikacyjnych i określono sposób dotarcia do grupy</w:t>
            </w:r>
            <w:r w:rsidRPr="00E475C9">
              <w:rPr>
                <w:rFonts w:ascii="Times New Roman" w:eastAsia="Times New Roman" w:hAnsi="Times New Roman" w:cs="Times New Roman"/>
                <w:lang w:eastAsia="pl-PL"/>
              </w:rPr>
              <w:t>.</w:t>
            </w:r>
          </w:p>
        </w:tc>
      </w:tr>
    </w:tbl>
    <w:p w:rsidR="00E475C9" w:rsidRPr="00E475C9" w:rsidRDefault="00E475C9" w:rsidP="00E475C9">
      <w:pPr>
        <w:spacing w:after="0" w:line="240" w:lineRule="auto"/>
        <w:ind w:right="-166"/>
        <w:jc w:val="both"/>
        <w:rPr>
          <w:rFonts w:ascii="Times New Roman" w:eastAsia="Times New Roman" w:hAnsi="Times New Roman" w:cs="Times New Roman"/>
          <w:lang w:eastAsia="pl-PL"/>
        </w:rPr>
      </w:pPr>
    </w:p>
    <w:p w:rsidR="00E475C9" w:rsidRPr="00E475C9" w:rsidRDefault="00E475C9" w:rsidP="00E475C9">
      <w:pPr>
        <w:spacing w:after="0" w:line="240" w:lineRule="auto"/>
        <w:ind w:right="-568"/>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GRUPY DOCELOWE</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Spośród społeczności lokalnej z obszaru LGD Lider Pojezierza, w toku pogłębionej analizy, wyodrębniono trzynaście grup docelowych, do których adresowane będą poszczególne działania komunikacyjne. Podziału grup docelowych dokonano z uwzględnieniem przede wszystkim jednorodnych potrzeb oraz spójnych obszarów zainteresowań osób lub podmiotów. </w:t>
      </w:r>
      <w:r w:rsidRPr="00E475C9">
        <w:rPr>
          <w:rFonts w:ascii="Times New Roman" w:eastAsia="Times New Roman" w:hAnsi="Times New Roman" w:cs="Times New Roman"/>
          <w:color w:val="000000"/>
          <w:lang w:eastAsia="pl-PL"/>
        </w:rPr>
        <w:t>Główne grupy docelowe będące adresatami poszczególnych działań komunikacyjnych to</w:t>
      </w:r>
      <w:r w:rsidRPr="00E475C9">
        <w:rPr>
          <w:rFonts w:ascii="Times New Roman" w:eastAsia="Times New Roman" w:hAnsi="Times New Roman" w:cs="Times New Roman"/>
          <w:lang w:eastAsia="pl-PL"/>
        </w:rPr>
        <w:t>:</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MIESZKAŃCY LGD</w:t>
      </w:r>
      <w:r w:rsidRPr="00E475C9">
        <w:rPr>
          <w:rFonts w:ascii="Times New Roman" w:eastAsia="Times New Roman" w:hAnsi="Times New Roman" w:cs="Times New Roman"/>
          <w:lang w:eastAsia="pl-PL"/>
        </w:rPr>
        <w:t>, czyli zarówno dzieci, młodzież do lat 18, osoby pracujące (w wieku produkcyjnym), osoby starsze (w wieku poprodukcyjnym), które zamieszkują obszar LGD.</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Plan komunikacji</w:t>
      </w:r>
      <w:r w:rsidRPr="00E475C9">
        <w:rPr>
          <w:rFonts w:ascii="Times New Roman" w:eastAsia="Times New Roman" w:hAnsi="Times New Roman" w:cs="Times New Roman"/>
          <w:lang w:eastAsia="pl-PL"/>
        </w:rPr>
        <w:t xml:space="preserve"> – </w:t>
      </w:r>
      <w:r w:rsidRPr="00E475C9">
        <w:rPr>
          <w:rFonts w:ascii="Times New Roman" w:eastAsia="Times New Roman" w:hAnsi="Times New Roman" w:cs="Times New Roman"/>
          <w:color w:val="000000"/>
          <w:lang w:eastAsia="pl-PL"/>
        </w:rPr>
        <w:t>zestaw działań aktywizujących kierowany do mieszkańców regionu dostosowany będzie do wieku i zainteresowań odbiorcy. Ich zadaniem będzie stworzenie przyjaznego klimatu dla realizacji LSR, w tym również zwiększenia zaangażowania mieszkańców w jej realizację. K</w:t>
      </w:r>
      <w:r w:rsidRPr="00E475C9">
        <w:rPr>
          <w:rFonts w:ascii="Times New Roman" w:eastAsia="Times New Roman" w:hAnsi="Times New Roman" w:cs="Times New Roman"/>
          <w:lang w:eastAsia="pl-PL"/>
        </w:rPr>
        <w:t xml:space="preserve">omunikat kierowany do tej grupy odbiorców opierał się będzie na przekazaniu w sposób zrozumiały i ciekawy informacji w zakresie typów operacji, jakie są finansowane w ramach LSR oraz wsparty zostanie konkretnymi przykładami zrealizowanych już działań i efektów tych działań. W szczególności prezentować będzie, w jaki sposób projekty przyczyniają się do poprawy jakości życia w obszarze LGD. </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Efekty</w:t>
      </w:r>
      <w:r w:rsidRPr="00E475C9">
        <w:rPr>
          <w:rFonts w:ascii="Times New Roman" w:eastAsia="Times New Roman" w:hAnsi="Times New Roman" w:cs="Times New Roman"/>
          <w:lang w:eastAsia="pl-PL"/>
        </w:rPr>
        <w:t xml:space="preserve"> – poprawa wiedzy z zakresu przyczyn efektów realizacji LSR, zwiększenie zaangażowania mieszkańców </w:t>
      </w:r>
      <w:r w:rsidRPr="00E475C9">
        <w:rPr>
          <w:rFonts w:ascii="Times New Roman" w:eastAsia="Times New Roman" w:hAnsi="Times New Roman" w:cs="Times New Roman"/>
          <w:lang w:eastAsia="pl-PL"/>
        </w:rPr>
        <w:br/>
        <w:t xml:space="preserve">w działania LGD. </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Sposób dotarcia do grupy</w:t>
      </w:r>
      <w:r w:rsidRPr="00E475C9">
        <w:rPr>
          <w:rFonts w:ascii="Times New Roman" w:eastAsia="Times New Roman" w:hAnsi="Times New Roman" w:cs="Times New Roman"/>
          <w:lang w:eastAsia="pl-PL"/>
        </w:rPr>
        <w:t xml:space="preserve"> – spotkania osobiste, media społecznościowe , newsletter, konkursy, artykuły </w:t>
      </w:r>
      <w:r w:rsidRPr="00E475C9">
        <w:rPr>
          <w:rFonts w:ascii="Times New Roman" w:eastAsia="Times New Roman" w:hAnsi="Times New Roman" w:cs="Times New Roman"/>
          <w:lang w:eastAsia="pl-PL"/>
        </w:rPr>
        <w:br/>
        <w:t>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lastRenderedPageBreak/>
        <w:t xml:space="preserve">GRUPY DEFAWORYZOWANE </w:t>
      </w:r>
      <w:r w:rsidRPr="00E475C9">
        <w:rPr>
          <w:rFonts w:ascii="Times New Roman" w:eastAsia="Times New Roman" w:hAnsi="Times New Roman" w:cs="Times New Roman"/>
          <w:color w:val="000000"/>
          <w:lang w:eastAsia="pl-PL"/>
        </w:rPr>
        <w:t>ze względu na dostęp do rynku pracy, czyli osoby młode w wieku od 18 do 25 lat (+25), osoby powyżej pięćdziesiątego roku życia (50+) oraz bezrobotni</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Plan komunikacji </w:t>
      </w:r>
      <w:r w:rsidRPr="00E475C9">
        <w:rPr>
          <w:rFonts w:ascii="Times New Roman" w:eastAsia="Times New Roman" w:hAnsi="Times New Roman" w:cs="Times New Roman"/>
          <w:color w:val="000000"/>
          <w:lang w:eastAsia="pl-PL"/>
        </w:rPr>
        <w:t xml:space="preserve">– działania komunikacyjne w odniesieniu do tak określonych grup defaworyzowanych nastawione zostaną na wskazanie dostępnych dróg rozwoju zawodowego w oparciu o potencjał lokalny. Ponadto, przekaz kierowany do wskazanej grupy zawierał będzie informacje o możliwościach uzyskania bezpośredniego wsparcia (w tym indywidualnego doradztwa) w ramach narzędzi dostępnych w LSR i sposobów, w jaki osoby </w:t>
      </w:r>
      <w:r w:rsidRPr="00E475C9">
        <w:rPr>
          <w:rFonts w:ascii="Times New Roman" w:eastAsia="Times New Roman" w:hAnsi="Times New Roman" w:cs="Times New Roman"/>
          <w:color w:val="000000"/>
          <w:lang w:eastAsia="pl-PL"/>
        </w:rPr>
        <w:br/>
        <w:t xml:space="preserve">te mogą zafunkcjonować w procesie wdrażania LSR.   </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Efekty – </w:t>
      </w:r>
      <w:r w:rsidRPr="00E475C9">
        <w:rPr>
          <w:rFonts w:ascii="Times New Roman" w:eastAsia="Times New Roman" w:hAnsi="Times New Roman" w:cs="Times New Roman"/>
          <w:color w:val="000000"/>
          <w:lang w:eastAsia="pl-PL"/>
        </w:rPr>
        <w:t>poprawa wiedzy z zakresu przyczyn efektów realizacji LSR, zwiększenie zaangażowania w działania LGD</w:t>
      </w:r>
      <w:r w:rsidRPr="00E475C9">
        <w:rPr>
          <w:rFonts w:ascii="Times New Roman" w:eastAsia="Times New Roman" w:hAnsi="Times New Roman" w:cs="Times New Roman"/>
          <w:b/>
          <w:color w:val="000000"/>
          <w:lang w:eastAsia="pl-PL"/>
        </w:rPr>
        <w:t xml:space="preserve">. </w:t>
      </w:r>
      <w:r w:rsidRPr="00E475C9">
        <w:rPr>
          <w:rFonts w:ascii="Times New Roman" w:eastAsia="Times New Roman" w:hAnsi="Times New Roman" w:cs="Times New Roman"/>
          <w:color w:val="000000"/>
          <w:lang w:eastAsia="pl-PL"/>
        </w:rPr>
        <w:t>Wskazanie możliwych rozwiązań skierowanych konkretnie do tej grupy zawartych w LSR.</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Sposób dotarcia do grupy – </w:t>
      </w:r>
      <w:r w:rsidRPr="00E475C9">
        <w:rPr>
          <w:rFonts w:ascii="Times New Roman" w:eastAsia="Times New Roman" w:hAnsi="Times New Roman" w:cs="Times New Roman"/>
          <w:color w:val="000000"/>
          <w:lang w:eastAsia="pl-PL"/>
        </w:rPr>
        <w:t>m.in. spotkania osobiste, doradztwo, współpraca ze stowarzyszeniami, media społecznościowe,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LOKALNI LIDERZY</w:t>
      </w:r>
      <w:r w:rsidRPr="00E475C9">
        <w:rPr>
          <w:rFonts w:ascii="Times New Roman" w:eastAsia="Times New Roman" w:hAnsi="Times New Roman" w:cs="Times New Roman"/>
          <w:lang w:eastAsia="pl-PL"/>
        </w:rPr>
        <w:t>, czyli lokalni aktywiści działający na rzecz integracji i rozwoju społecznego, będący inicjatorami, organizatorami oraz animatorami życia społecznego na obszarze LGD (m.in. sołtysi, wolontariusze)</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Plan komunikacji </w:t>
      </w:r>
      <w:r w:rsidRPr="00E475C9">
        <w:rPr>
          <w:rFonts w:ascii="Times New Roman" w:eastAsia="Times New Roman" w:hAnsi="Times New Roman" w:cs="Times New Roman"/>
          <w:lang w:eastAsia="pl-PL"/>
        </w:rPr>
        <w:t xml:space="preserve">– przekaz kierowany do Lokalnych Liderów, będących swego rodzaju pośrednikami </w:t>
      </w:r>
      <w:r w:rsidRPr="00E475C9">
        <w:rPr>
          <w:rFonts w:ascii="Times New Roman" w:eastAsia="Times New Roman" w:hAnsi="Times New Roman" w:cs="Times New Roman"/>
          <w:lang w:eastAsia="pl-PL"/>
        </w:rPr>
        <w:br/>
        <w:t xml:space="preserve">w kontaktach LGD ze społecznością lokalną, będzie miał na celu dostarczenie liderom rzetelnych i aktualnych informacji związanych z realizacją LSR, tak aby mogli być „skrzynkami kontaktowymi” i źródłem informacji </w:t>
      </w:r>
      <w:r w:rsidRPr="00E475C9">
        <w:rPr>
          <w:rFonts w:ascii="Times New Roman" w:eastAsia="Times New Roman" w:hAnsi="Times New Roman" w:cs="Times New Roman"/>
          <w:lang w:eastAsia="pl-PL"/>
        </w:rPr>
        <w:br/>
        <w:t xml:space="preserve">nt. LSR dla swojego otoczenia. Ponadto, kierowany do nich komunikat będzie miał charakter aktywizujący </w:t>
      </w:r>
      <w:r w:rsidRPr="00E475C9">
        <w:rPr>
          <w:rFonts w:ascii="Times New Roman" w:eastAsia="Times New Roman" w:hAnsi="Times New Roman" w:cs="Times New Roman"/>
          <w:lang w:eastAsia="pl-PL"/>
        </w:rPr>
        <w:br/>
        <w:t xml:space="preserve">i motywujący do działania (m.in. poprzez realizację konkursów, w ramach których wybierany będzie najlepszy </w:t>
      </w:r>
      <w:r w:rsidRPr="00E475C9">
        <w:rPr>
          <w:rFonts w:ascii="Times New Roman" w:eastAsia="Times New Roman" w:hAnsi="Times New Roman" w:cs="Times New Roman"/>
          <w:lang w:eastAsia="pl-PL"/>
        </w:rPr>
        <w:br/>
        <w:t>i najbardziej aktywny Lider z obszaru LGD).</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Efekty – </w:t>
      </w:r>
      <w:r w:rsidRPr="00E475C9">
        <w:rPr>
          <w:rFonts w:ascii="Times New Roman" w:eastAsia="Times New Roman" w:hAnsi="Times New Roman" w:cs="Times New Roman"/>
          <w:lang w:eastAsia="pl-PL"/>
        </w:rPr>
        <w:t>poprawa wiedzy z zakresu przyczyn efektów realizacji LSR, zwiększenie zaangażowania w działania LGD</w:t>
      </w:r>
      <w:r w:rsidRPr="00E475C9">
        <w:rPr>
          <w:rFonts w:ascii="Times New Roman" w:eastAsia="Times New Roman" w:hAnsi="Times New Roman" w:cs="Times New Roman"/>
          <w:b/>
          <w:lang w:eastAsia="pl-PL"/>
        </w:rPr>
        <w:t xml:space="preserve">. </w:t>
      </w:r>
      <w:r w:rsidRPr="00E475C9">
        <w:rPr>
          <w:rFonts w:ascii="Times New Roman" w:eastAsia="Times New Roman" w:hAnsi="Times New Roman" w:cs="Times New Roman"/>
          <w:lang w:eastAsia="pl-PL"/>
        </w:rPr>
        <w:t>Wskazanie możliwych rozwiązań skierowanych do określonych grup społecznych, zawartych w LSR.</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Sposób dotarcia do grupy – </w:t>
      </w:r>
      <w:r w:rsidRPr="00E475C9">
        <w:rPr>
          <w:rFonts w:ascii="Times New Roman" w:eastAsia="Times New Roman" w:hAnsi="Times New Roman" w:cs="Times New Roman"/>
          <w:lang w:eastAsia="pl-PL"/>
        </w:rPr>
        <w:t>m.in. spotkania osobiste, doradztwo, współpraca ze stowarzyszeniami, media społecznościowe,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ROLNICY</w:t>
      </w:r>
      <w:r w:rsidRPr="00E475C9">
        <w:rPr>
          <w:rFonts w:ascii="Times New Roman" w:eastAsia="Times New Roman" w:hAnsi="Times New Roman" w:cs="Times New Roman"/>
          <w:color w:val="000000"/>
          <w:lang w:eastAsia="pl-PL"/>
        </w:rPr>
        <w:t xml:space="preserve"> mieszkający i działający na obszarze LGD</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Plan komunikacji</w:t>
      </w:r>
      <w:r w:rsidRPr="00E475C9">
        <w:rPr>
          <w:rFonts w:ascii="Times New Roman" w:eastAsia="Times New Roman" w:hAnsi="Times New Roman" w:cs="Times New Roman"/>
          <w:color w:val="000000"/>
          <w:lang w:eastAsia="pl-PL"/>
        </w:rPr>
        <w:t xml:space="preserve"> - komunikat kierowany do rolników opierał się będzie na wskazaniu atutów obszaru, które pośrednio stanowią wyniki ich pracy oraz możliwości rozwijania działalności uzupełniającej do działalności rolniczej (agroturystyka, sprzedaż produktów lokalnych), co w rezultacie pozwoli budować poczucie tożsamości </w:t>
      </w:r>
      <w:r w:rsidRPr="00E475C9">
        <w:rPr>
          <w:rFonts w:ascii="Times New Roman" w:eastAsia="Times New Roman" w:hAnsi="Times New Roman" w:cs="Times New Roman"/>
          <w:color w:val="000000"/>
          <w:lang w:eastAsia="pl-PL"/>
        </w:rPr>
        <w:br/>
        <w:t xml:space="preserve">z obszarem LGD. Działania o charakterze informacyjnym, które mają zachęcić do aplikowania </w:t>
      </w:r>
      <w:r w:rsidRPr="00E475C9">
        <w:rPr>
          <w:rFonts w:ascii="Times New Roman" w:eastAsia="Times New Roman" w:hAnsi="Times New Roman" w:cs="Times New Roman"/>
          <w:color w:val="000000"/>
          <w:lang w:eastAsia="pl-PL"/>
        </w:rPr>
        <w:br/>
        <w:t xml:space="preserve">o środki finansowe EFRROW w ramach LSR, będą realizowane w sposób atrakcyjny dla tej grupy odbiorców, tzn. przekaz zawierał będzie konkretne i rzeczowe informacje nt. procesu aplikowania o środki i realizacji projektów, prezentowane językiem korzyści zrozumiałym dla odbiorcy, z wykorzystaniem przykładów dobrych praktyk. </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Efekty – </w:t>
      </w:r>
      <w:r w:rsidRPr="00E475C9">
        <w:rPr>
          <w:rFonts w:ascii="Times New Roman" w:eastAsia="Times New Roman" w:hAnsi="Times New Roman" w:cs="Times New Roman"/>
          <w:color w:val="000000"/>
          <w:lang w:eastAsia="pl-PL"/>
        </w:rPr>
        <w:t>poprawa wiedzy z zakresu przyczyn efektów realizacji LSR, zwiększenie zaangażowania w działania LGD. Wskazanie możliwych rozwiązań skierowanych do rolników i ich rodzin, zawartych w LSR.</w:t>
      </w:r>
    </w:p>
    <w:p w:rsidR="00E475C9" w:rsidRPr="00E475C9" w:rsidRDefault="00E475C9" w:rsidP="00E475C9">
      <w:pPr>
        <w:spacing w:after="0" w:line="240" w:lineRule="auto"/>
        <w:ind w:left="360" w:right="-568"/>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Sposób dotarcia do grupy </w:t>
      </w:r>
      <w:r w:rsidRPr="00E475C9">
        <w:rPr>
          <w:rFonts w:ascii="Times New Roman" w:eastAsia="Times New Roman" w:hAnsi="Times New Roman" w:cs="Times New Roman"/>
          <w:color w:val="000000"/>
          <w:lang w:eastAsia="pl-PL"/>
        </w:rPr>
        <w:t>– m.in. spotkania osobiste, doradztwo, współpraca ze stowarzyszeniami, media społecznościowe,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RYBACY </w:t>
      </w:r>
      <w:r w:rsidRPr="00E475C9">
        <w:rPr>
          <w:rFonts w:ascii="Times New Roman" w:eastAsia="Times New Roman" w:hAnsi="Times New Roman" w:cs="Times New Roman"/>
          <w:color w:val="000000"/>
          <w:lang w:eastAsia="pl-PL"/>
        </w:rPr>
        <w:t>prowadzący swoje gospodarstwa na obszarze LGD</w:t>
      </w:r>
    </w:p>
    <w:p w:rsidR="00E475C9" w:rsidRPr="00E475C9" w:rsidRDefault="00E475C9" w:rsidP="00E475C9">
      <w:pPr>
        <w:spacing w:after="0" w:line="240" w:lineRule="auto"/>
        <w:ind w:left="360" w:right="-568"/>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Plan komunikacji </w:t>
      </w:r>
      <w:r w:rsidRPr="00E475C9">
        <w:rPr>
          <w:rFonts w:ascii="Times New Roman" w:eastAsia="Times New Roman" w:hAnsi="Times New Roman" w:cs="Times New Roman"/>
          <w:color w:val="000000"/>
          <w:lang w:eastAsia="pl-PL"/>
        </w:rPr>
        <w:t xml:space="preserve">- komunikat kierowany do rybaków opierał się będzie na języku korzyści, jakie mogą osiągnąć dzięki wykorzystaniu środków finansowych </w:t>
      </w:r>
      <w:proofErr w:type="spellStart"/>
      <w:r w:rsidRPr="00E475C9">
        <w:rPr>
          <w:rFonts w:ascii="Times New Roman" w:eastAsia="Times New Roman" w:hAnsi="Times New Roman" w:cs="Times New Roman"/>
          <w:color w:val="000000"/>
          <w:lang w:eastAsia="pl-PL"/>
        </w:rPr>
        <w:t>EFMiR</w:t>
      </w:r>
      <w:proofErr w:type="spellEnd"/>
      <w:r w:rsidRPr="00E475C9">
        <w:rPr>
          <w:rFonts w:ascii="Times New Roman" w:eastAsia="Times New Roman" w:hAnsi="Times New Roman" w:cs="Times New Roman"/>
          <w:color w:val="000000"/>
          <w:lang w:eastAsia="pl-PL"/>
        </w:rPr>
        <w:t xml:space="preserve"> w ramach LSR do rozwoju swojej działalności rybackiej, </w:t>
      </w:r>
      <w:r w:rsidRPr="00E475C9">
        <w:rPr>
          <w:rFonts w:ascii="Times New Roman" w:eastAsia="Times New Roman" w:hAnsi="Times New Roman" w:cs="Times New Roman"/>
          <w:color w:val="000000"/>
          <w:lang w:eastAsia="pl-PL"/>
        </w:rPr>
        <w:br/>
        <w:t>ale również do tworzenia alternatywnych źródeł przychodu uzupełniających podstawowe dochody. Dzięki językowi korzyści możliwe będzie również budowanie poczucia tożsamości z obszarem LGD. Działania o charakterze informacyjnym mające na celu zachęcenie do aktywnego udziału w realizacji Strategii, będą realizowane poprzez konkretny i rzeczowy przekaz nt. procesu aplikowania o środki i realizacji projektów, prezentowany językiem korzyści zrozumiałym dla odbiorcy, z wykorzystaniem przykładów dobrych praktyk.</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Efekty – </w:t>
      </w:r>
      <w:r w:rsidRPr="00E475C9">
        <w:rPr>
          <w:rFonts w:ascii="Times New Roman" w:eastAsia="Times New Roman" w:hAnsi="Times New Roman" w:cs="Times New Roman"/>
          <w:color w:val="000000"/>
          <w:lang w:eastAsia="pl-PL"/>
        </w:rPr>
        <w:t>poprawa wiedzy z zakresu przyczyn efektów realizacji LSR, zwiększenie zaangażowania w działania LGD. Wskazanie możliwych rozwiązań skierowanych do rybaków i ich rodzin, zawartych w LSR.</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Sposób dotarcia do grupy – </w:t>
      </w:r>
      <w:r w:rsidRPr="00E475C9">
        <w:rPr>
          <w:rFonts w:ascii="Times New Roman" w:eastAsia="Times New Roman" w:hAnsi="Times New Roman" w:cs="Times New Roman"/>
          <w:color w:val="000000"/>
          <w:lang w:eastAsia="pl-PL"/>
        </w:rPr>
        <w:t>m.in. spotkania osobiste, doradztwo, współpraca ze stowarzyszeniami, media społecznościowe,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PRZEDSIĘBIORCY</w:t>
      </w:r>
      <w:r w:rsidRPr="00E475C9">
        <w:rPr>
          <w:rFonts w:ascii="Times New Roman" w:eastAsia="Times New Roman" w:hAnsi="Times New Roman" w:cs="Times New Roman"/>
          <w:color w:val="000000"/>
          <w:lang w:eastAsia="pl-PL"/>
        </w:rPr>
        <w:t>, czyli osoby fizyczne i prawne prowadzące działalność gospodarczą na terenie LGD</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Plan komunikacji</w:t>
      </w:r>
      <w:r w:rsidRPr="00E475C9">
        <w:rPr>
          <w:rFonts w:ascii="Times New Roman" w:eastAsia="Times New Roman" w:hAnsi="Times New Roman" w:cs="Times New Roman"/>
          <w:color w:val="000000"/>
          <w:lang w:eastAsia="pl-PL"/>
        </w:rPr>
        <w:t xml:space="preserve"> – przekaz kierowany do przedsiębiorców, podobnie jak w przypadku rybaków </w:t>
      </w:r>
      <w:r w:rsidRPr="00E475C9">
        <w:rPr>
          <w:rFonts w:ascii="Times New Roman" w:eastAsia="Times New Roman" w:hAnsi="Times New Roman" w:cs="Times New Roman"/>
          <w:color w:val="000000"/>
          <w:lang w:eastAsia="pl-PL"/>
        </w:rPr>
        <w:br/>
        <w:t xml:space="preserve">i rolników, opierał się będzie na wskazaniu korzyści, jakie mogą osiągnąć dzięki wykorzystaniu środków PROW </w:t>
      </w:r>
      <w:r w:rsidRPr="00E475C9">
        <w:rPr>
          <w:rFonts w:ascii="Times New Roman" w:eastAsia="Times New Roman" w:hAnsi="Times New Roman" w:cs="Times New Roman"/>
          <w:color w:val="000000"/>
          <w:lang w:eastAsia="pl-PL"/>
        </w:rPr>
        <w:br/>
        <w:t xml:space="preserve">w ramach LSR do rozwoju swojej działalności gospodarczej, a tym samym rozwoju obszaru LGD. </w:t>
      </w:r>
      <w:r w:rsidRPr="00E475C9">
        <w:rPr>
          <w:rFonts w:ascii="Times New Roman" w:eastAsia="Times New Roman" w:hAnsi="Times New Roman" w:cs="Times New Roman"/>
          <w:b/>
          <w:color w:val="000000"/>
          <w:lang w:eastAsia="pl-PL"/>
        </w:rPr>
        <w:t>Efekty –</w:t>
      </w:r>
      <w:r w:rsidRPr="00E475C9">
        <w:rPr>
          <w:rFonts w:ascii="Times New Roman" w:eastAsia="Times New Roman" w:hAnsi="Times New Roman" w:cs="Times New Roman"/>
          <w:color w:val="000000"/>
          <w:lang w:eastAsia="pl-PL"/>
        </w:rPr>
        <w:t xml:space="preserve">przekazu jest budowanie w przedsiębiorcach poczucia przynależności do obszaru LGD, na którym działają </w:t>
      </w:r>
      <w:r w:rsidRPr="00E475C9">
        <w:rPr>
          <w:rFonts w:ascii="Times New Roman" w:eastAsia="Times New Roman" w:hAnsi="Times New Roman" w:cs="Times New Roman"/>
          <w:color w:val="000000"/>
          <w:lang w:eastAsia="pl-PL"/>
        </w:rPr>
        <w:br/>
        <w:t>i świadomości bezpośredniego wpływu ich działań na rozwój społeczności lokalnej. Działania o charakterze informacyjnym mające na celu zachęcenie do aktywnego udziału w realizacji Strategii, będą realizowane poprzez konkretny i rzeczowy przekaz nt. procesu aplikowania o środki i realizacji projektów, prezentowany językiem korzyści zrozumiałym dla odbiorcy, z wykorzystaniem przykładów dobrych praktyk</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Sposób dotarcia do grupy – </w:t>
      </w:r>
      <w:r w:rsidRPr="00E475C9">
        <w:rPr>
          <w:rFonts w:ascii="Times New Roman" w:eastAsia="Times New Roman" w:hAnsi="Times New Roman" w:cs="Times New Roman"/>
          <w:color w:val="000000"/>
          <w:lang w:eastAsia="pl-PL"/>
        </w:rPr>
        <w:t>m.in. spotkania osobiste, doradztwo, współpraca ze stowarzyszeniami, media społecznościowe ,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lastRenderedPageBreak/>
        <w:t>GRUPY NIEFORMALNE</w:t>
      </w:r>
      <w:r w:rsidRPr="00E475C9">
        <w:rPr>
          <w:rFonts w:ascii="Times New Roman" w:eastAsia="Times New Roman" w:hAnsi="Times New Roman" w:cs="Times New Roman"/>
          <w:lang w:eastAsia="pl-PL"/>
        </w:rPr>
        <w:t>, w skład, których wchodzą m.in. koła gospodyń wiejskich (KGW) oraz inne niesformalizowane grupy osób o podobnych zainteresowaniach podejmujące oddolne inicjatywy aktywizujące</w:t>
      </w:r>
      <w:r w:rsidRPr="00E475C9">
        <w:rPr>
          <w:rFonts w:ascii="Times New Roman" w:eastAsia="Times New Roman" w:hAnsi="Times New Roman" w:cs="Times New Roman"/>
          <w:b/>
          <w:lang w:eastAsia="pl-PL"/>
        </w:rPr>
        <w:t xml:space="preserve"> Plan komunikacji</w:t>
      </w:r>
      <w:r w:rsidRPr="00E475C9">
        <w:rPr>
          <w:rFonts w:ascii="Times New Roman" w:eastAsia="Times New Roman" w:hAnsi="Times New Roman" w:cs="Times New Roman"/>
          <w:lang w:eastAsia="pl-PL"/>
        </w:rPr>
        <w:t xml:space="preserve">–komunikat kierowany do tej grupy będzie miał za zadanie przekazanie w sposób zrozumiały </w:t>
      </w:r>
      <w:r w:rsidRPr="00E475C9">
        <w:rPr>
          <w:rFonts w:ascii="Times New Roman" w:eastAsia="Times New Roman" w:hAnsi="Times New Roman" w:cs="Times New Roman"/>
          <w:lang w:eastAsia="pl-PL"/>
        </w:rPr>
        <w:br/>
        <w:t>i atrakcyjny informacji o działaniach aktywizujących oraz działaniach obejmujących wsparcie rozwoju przedsiębiorczości społecznej w ramach LSR, zachęcając tym samym do angażowania się w realizację Strategii. Szczególny nacisk położony będzie na animację tworzenia i rozwoju produktów lokalnych.</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Efekty </w:t>
      </w:r>
      <w:r w:rsidRPr="00E475C9">
        <w:rPr>
          <w:rFonts w:ascii="Times New Roman" w:eastAsia="Times New Roman" w:hAnsi="Times New Roman" w:cs="Times New Roman"/>
          <w:lang w:eastAsia="pl-PL"/>
        </w:rPr>
        <w:t>– poprawa wiedzy z zakresu przyczyn efektów realizacji LSR, zwiększenie zaangażowania w działania LGD. Wskazanie możliwych rozwiązań skierowanych członków grup nieformalnych, zawartych w LSR.</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Sposób dotarcia do grupy</w:t>
      </w:r>
      <w:r w:rsidRPr="00E475C9">
        <w:rPr>
          <w:rFonts w:ascii="Times New Roman" w:eastAsia="Times New Roman" w:hAnsi="Times New Roman" w:cs="Times New Roman"/>
          <w:lang w:eastAsia="pl-PL"/>
        </w:rPr>
        <w:t xml:space="preserve"> – m.in. spotkania osobiste, doradztwo, współpraca ze stowarzyszeniami, media społecznościowe ,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ORGANIZACJE POZARZĄDOWE, </w:t>
      </w:r>
      <w:r w:rsidRPr="00E475C9">
        <w:rPr>
          <w:rFonts w:ascii="Times New Roman" w:eastAsia="Times New Roman" w:hAnsi="Times New Roman" w:cs="Times New Roman"/>
          <w:lang w:eastAsia="pl-PL"/>
        </w:rPr>
        <w:t>czyli działające na rzecz wspólnego interesu organizacje pożytku publicznego z obszaru LGD, m.in. ochotnicze straże pożarne (OSP).</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Plan komunikacji</w:t>
      </w:r>
      <w:r w:rsidRPr="00E475C9">
        <w:rPr>
          <w:rFonts w:ascii="Times New Roman" w:eastAsia="Times New Roman" w:hAnsi="Times New Roman" w:cs="Times New Roman"/>
          <w:lang w:eastAsia="pl-PL"/>
        </w:rPr>
        <w:t xml:space="preserve"> – komunikat kierowany do wskazanej grupy, podobnie jak w przypadku grup nieformalnych dotyczyć będzie przekazania w sposób zrozumiały i atrakcyjny informacji o rodzajach działań aktywizujących oraz działaniach je wspierających, które będą mogły być realizowane w ramach Strategii, a także o sposobie przygotowania dokumentacji aplikacyjnej operacji i jej późniejszej realizacji.</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Efekty – </w:t>
      </w:r>
      <w:r w:rsidRPr="00E475C9">
        <w:rPr>
          <w:rFonts w:ascii="Times New Roman" w:eastAsia="Times New Roman" w:hAnsi="Times New Roman" w:cs="Times New Roman"/>
          <w:lang w:eastAsia="pl-PL"/>
        </w:rPr>
        <w:t xml:space="preserve">poprawa wiedzy z zakresu przyczyn efektów realizacji LSR, zwiększenie zaangażowania w działania LGD. </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Sposób dotarcia do grupy – </w:t>
      </w:r>
      <w:r w:rsidRPr="00E475C9">
        <w:rPr>
          <w:rFonts w:ascii="Times New Roman" w:eastAsia="Times New Roman" w:hAnsi="Times New Roman" w:cs="Times New Roman"/>
          <w:lang w:eastAsia="pl-PL"/>
        </w:rPr>
        <w:t>m.in. spotkania osobiste, doradztwo, współpraca ze stowarzyszeniami, media społecznościowe ,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KOŚCIOŁY I ZWIĄZKI WYZNANIOWE</w:t>
      </w:r>
      <w:r w:rsidRPr="00E475C9">
        <w:rPr>
          <w:rFonts w:ascii="Times New Roman" w:eastAsia="Times New Roman" w:hAnsi="Times New Roman" w:cs="Times New Roman"/>
          <w:lang w:eastAsia="pl-PL"/>
        </w:rPr>
        <w:t>, czyli wspólnoty religijne działające na terenie LGD</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Plan komunikacji</w:t>
      </w:r>
      <w:r w:rsidRPr="00E475C9">
        <w:rPr>
          <w:rFonts w:ascii="Times New Roman" w:eastAsia="Times New Roman" w:hAnsi="Times New Roman" w:cs="Times New Roman"/>
          <w:lang w:eastAsia="pl-PL"/>
        </w:rPr>
        <w:t xml:space="preserve"> – przekaz kierowany do kościołów i związków wyznaniowych będzie miał na celu zaangażowanie ich w propagowanie LSR i niesienie społeczności lokalnej, zwłaszcza osobom starszym i grupom </w:t>
      </w:r>
      <w:proofErr w:type="spellStart"/>
      <w:r w:rsidRPr="00E475C9">
        <w:rPr>
          <w:rFonts w:ascii="Times New Roman" w:eastAsia="Times New Roman" w:hAnsi="Times New Roman" w:cs="Times New Roman"/>
          <w:lang w:eastAsia="pl-PL"/>
        </w:rPr>
        <w:t>defaworyzowanym</w:t>
      </w:r>
      <w:proofErr w:type="spellEnd"/>
      <w:r w:rsidRPr="00E475C9">
        <w:rPr>
          <w:rFonts w:ascii="Times New Roman" w:eastAsia="Times New Roman" w:hAnsi="Times New Roman" w:cs="Times New Roman"/>
          <w:lang w:eastAsia="pl-PL"/>
        </w:rPr>
        <w:t xml:space="preserve">, informacji o procesie wdrażania LSR. Wskazana grupa odbiorców ma duży wpływ na społeczność lokalną, tym samym może przyczynić się do lepszego odbioru i zaangażowania mieszkańców </w:t>
      </w:r>
      <w:r w:rsidRPr="00E475C9">
        <w:rPr>
          <w:rFonts w:ascii="Times New Roman" w:eastAsia="Times New Roman" w:hAnsi="Times New Roman" w:cs="Times New Roman"/>
          <w:lang w:eastAsia="pl-PL"/>
        </w:rPr>
        <w:br/>
        <w:t>w działania LGD.</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Efekty – </w:t>
      </w:r>
      <w:r w:rsidRPr="00E475C9">
        <w:rPr>
          <w:rFonts w:ascii="Times New Roman" w:eastAsia="Times New Roman" w:hAnsi="Times New Roman" w:cs="Times New Roman"/>
          <w:lang w:eastAsia="pl-PL"/>
        </w:rPr>
        <w:t>poprawa wiedzy z zakresu przyczyn efektów realizacji LSR, zwiększenie zaangażowania w działania LGD. Wskazanie możliwych rozwiązań skierowanych kościołów i związków wyznaniowych, zawartych w LSR.</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Sposób dotarcia do grupy – </w:t>
      </w:r>
      <w:r w:rsidRPr="00E475C9">
        <w:rPr>
          <w:rFonts w:ascii="Times New Roman" w:eastAsia="Times New Roman" w:hAnsi="Times New Roman" w:cs="Times New Roman"/>
          <w:lang w:eastAsia="pl-PL"/>
        </w:rPr>
        <w:t>m.in. spotkania osobiste, doradztwo, współpraca z kościołami i związkami wyznaniowymi, media społecznościowe ,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JSFP</w:t>
      </w:r>
      <w:r w:rsidRPr="00E475C9">
        <w:rPr>
          <w:rFonts w:ascii="Times New Roman" w:eastAsia="Times New Roman" w:hAnsi="Times New Roman" w:cs="Times New Roman"/>
          <w:color w:val="000000"/>
          <w:lang w:eastAsia="pl-PL"/>
        </w:rPr>
        <w:t>, czyli jednostki sektora finansów publicznych (w szczególności samorząd gminny oraz powiatowy) wykonujące zadania publiczne na terenie LGD</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Plan komunikacji</w:t>
      </w:r>
      <w:r w:rsidRPr="00E475C9">
        <w:rPr>
          <w:rFonts w:ascii="Times New Roman" w:eastAsia="Times New Roman" w:hAnsi="Times New Roman" w:cs="Times New Roman"/>
          <w:color w:val="000000"/>
          <w:lang w:eastAsia="pl-PL"/>
        </w:rPr>
        <w:t xml:space="preserve"> – </w:t>
      </w:r>
      <w:r w:rsidRPr="00E475C9">
        <w:rPr>
          <w:rFonts w:ascii="Times New Roman" w:eastAsia="Times New Roman" w:hAnsi="Times New Roman" w:cs="Times New Roman"/>
          <w:lang w:eastAsia="pl-PL"/>
        </w:rPr>
        <w:t>komunikat kierowany do jednostek samorządu lokalnego zawierać będzie przede wszystkim informacje o potencjale i efektach działań LGD w kontekście rozwoju społeczno-gospodarczego i poprawie warunków życia mieszkańców, zachęcające JSFP do współpracy i zaangażowania w realizację Strategii.</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Efekty </w:t>
      </w:r>
      <w:r w:rsidRPr="00E475C9">
        <w:rPr>
          <w:rFonts w:ascii="Times New Roman" w:eastAsia="Times New Roman" w:hAnsi="Times New Roman" w:cs="Times New Roman"/>
          <w:lang w:eastAsia="pl-PL"/>
        </w:rPr>
        <w:t xml:space="preserve">– poprawa wiedzy z zakresu przyczyn efektów realizacji LSR, zwiększenie zaangażowania w działania LGD. </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Sposób dotarcia do grupy</w:t>
      </w:r>
      <w:r w:rsidRPr="00E475C9">
        <w:rPr>
          <w:rFonts w:ascii="Times New Roman" w:eastAsia="Times New Roman" w:hAnsi="Times New Roman" w:cs="Times New Roman"/>
          <w:lang w:eastAsia="pl-PL"/>
        </w:rPr>
        <w:t xml:space="preserve"> – m.in. spotkania osobiste, doradztwo, współpraca z JSFP, media społecznościowe ,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TURYŚCI</w:t>
      </w:r>
      <w:r w:rsidRPr="00E475C9">
        <w:rPr>
          <w:rFonts w:ascii="Times New Roman" w:eastAsia="Times New Roman" w:hAnsi="Times New Roman" w:cs="Times New Roman"/>
          <w:color w:val="000000"/>
          <w:lang w:eastAsia="pl-PL"/>
        </w:rPr>
        <w:t>, czyli osoby odwiedzające obszar LGD w wymiarze jednodniowym lub dłuższym, m.in. celem wypoczynku aktywnego, w tym uczestnictwa w imprezach i wydarzeniach realizowanych w ramach LSR</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Plan komunikacji</w:t>
      </w:r>
      <w:r w:rsidRPr="00E475C9">
        <w:rPr>
          <w:rFonts w:ascii="Times New Roman" w:eastAsia="Times New Roman" w:hAnsi="Times New Roman" w:cs="Times New Roman"/>
          <w:color w:val="000000"/>
          <w:lang w:eastAsia="pl-PL"/>
        </w:rPr>
        <w:t xml:space="preserve"> – z uwagi na duże znaczenie turystyki w rozwoju obszaru LGD, gros działań promocyjnych </w:t>
      </w:r>
      <w:r w:rsidRPr="00E475C9">
        <w:rPr>
          <w:rFonts w:ascii="Times New Roman" w:eastAsia="Times New Roman" w:hAnsi="Times New Roman" w:cs="Times New Roman"/>
          <w:color w:val="000000"/>
          <w:lang w:eastAsia="pl-PL"/>
        </w:rPr>
        <w:br/>
        <w:t xml:space="preserve">w ramach LSR ukierunkowano na zwiększenie jego atrakcyjności i dostępności turystycznej. Przekaz kierowany do tej grupy będzie miał na celu informowanie o pozytywnych efektach wdrażania LSR, dobry praktykach zrealizowany projektów, z których turyści będą mogli bezpośrednio korzystać. </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Efekty </w:t>
      </w:r>
      <w:r w:rsidRPr="00E475C9">
        <w:rPr>
          <w:rFonts w:ascii="Times New Roman" w:eastAsia="Times New Roman" w:hAnsi="Times New Roman" w:cs="Times New Roman"/>
          <w:color w:val="000000"/>
          <w:lang w:eastAsia="pl-PL"/>
        </w:rPr>
        <w:t xml:space="preserve">– poprawa wiedzy z zakresu przyczyn efektów realizacji LSR, zwiększenie zaangażowania w działania LGD. </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Sposób dotarcia do grupy</w:t>
      </w:r>
      <w:r w:rsidRPr="00E475C9">
        <w:rPr>
          <w:rFonts w:ascii="Times New Roman" w:eastAsia="Times New Roman" w:hAnsi="Times New Roman" w:cs="Times New Roman"/>
          <w:color w:val="000000"/>
          <w:lang w:eastAsia="pl-PL"/>
        </w:rPr>
        <w:t xml:space="preserve"> – m.in. spotkania osobiste, doradztwo, współpraca z organizacjami turystycznymi, media społecznościowe , newsletter, konkursy, artykuły w mediach</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ORGANY LGD</w:t>
      </w:r>
      <w:r w:rsidRPr="00E475C9">
        <w:rPr>
          <w:rFonts w:ascii="Times New Roman" w:eastAsia="Times New Roman" w:hAnsi="Times New Roman" w:cs="Times New Roman"/>
          <w:color w:val="000000"/>
          <w:lang w:eastAsia="pl-PL"/>
        </w:rPr>
        <w:t xml:space="preserve">, czyli podmioty odpowiedzialne przede wszystkim za prawidłową realizację Strategii, w tym ocenę i wybór najlepszych operacji finansowanych w ramach LSR przyczyniających się do poprawy sytuacji społeczno-gospodarczej obszaru, a tym samym jakości życia jego mieszkańców. </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Plan komunikacji</w:t>
      </w:r>
      <w:r w:rsidRPr="00E475C9">
        <w:rPr>
          <w:rFonts w:ascii="Times New Roman" w:eastAsia="Times New Roman" w:hAnsi="Times New Roman" w:cs="Times New Roman"/>
          <w:color w:val="000000"/>
          <w:lang w:eastAsia="pl-PL"/>
        </w:rPr>
        <w:t xml:space="preserve"> - celem komunikacji z Organami LGD będzie przekazywanie aktualnych informacji nt. kryteriów oceny projektów, wytycznych i reguł prowadzenia procesu oceny i nadzoru realizacji operacji. Ciągła edukacja i podnoszenie kwalifikacji uczestników Organów LGD jest kluczowym czynnikiem zapewniającym, </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że do realizacji wybierane będą operacje najlepiej wpisujące się w LSR i w największym stopniu przyczyniające się do rozwoju obszaru LGD. Organy LGD zaangażowane będą również do prowadzenia procesu edukacyjnego </w:t>
      </w:r>
      <w:r w:rsidRPr="00E475C9">
        <w:rPr>
          <w:rFonts w:ascii="Times New Roman" w:eastAsia="Times New Roman" w:hAnsi="Times New Roman" w:cs="Times New Roman"/>
          <w:color w:val="000000"/>
          <w:lang w:eastAsia="pl-PL"/>
        </w:rPr>
        <w:br/>
        <w:t>i informacyjnego dla potencjalnych beneficjentów.</w:t>
      </w:r>
    </w:p>
    <w:p w:rsidR="00E475C9" w:rsidRPr="00E475C9" w:rsidRDefault="00E475C9" w:rsidP="00E475C9">
      <w:pPr>
        <w:spacing w:after="0" w:line="240" w:lineRule="auto"/>
        <w:ind w:left="360" w:right="-568"/>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Efekty </w:t>
      </w:r>
      <w:r w:rsidRPr="00E475C9">
        <w:rPr>
          <w:rFonts w:ascii="Times New Roman" w:eastAsia="Times New Roman" w:hAnsi="Times New Roman" w:cs="Times New Roman"/>
          <w:color w:val="000000"/>
          <w:lang w:eastAsia="pl-PL"/>
        </w:rPr>
        <w:t>– poprawa wiedzy z zakresu przyczyn efektów realizacji LSR, zwiększenie zaangażowania w działania LGD.</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Sposób dotarcia do grupy – </w:t>
      </w:r>
      <w:r w:rsidRPr="00E475C9">
        <w:rPr>
          <w:rFonts w:ascii="Times New Roman" w:eastAsia="Times New Roman" w:hAnsi="Times New Roman" w:cs="Times New Roman"/>
          <w:color w:val="000000"/>
          <w:lang w:eastAsia="pl-PL"/>
        </w:rPr>
        <w:t xml:space="preserve">m.in. spotkania osobiste, szkolenia, media społecznościowe , newsletter, </w:t>
      </w:r>
    </w:p>
    <w:p w:rsidR="00E475C9" w:rsidRPr="00E475C9" w:rsidRDefault="00E475C9" w:rsidP="00E475C9">
      <w:pPr>
        <w:numPr>
          <w:ilvl w:val="0"/>
          <w:numId w:val="42"/>
        </w:numPr>
        <w:spacing w:after="0" w:line="240" w:lineRule="auto"/>
        <w:ind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PRACOWNICY BIURA</w:t>
      </w:r>
      <w:r w:rsidRPr="00E475C9">
        <w:rPr>
          <w:rFonts w:ascii="Times New Roman" w:eastAsia="Times New Roman" w:hAnsi="Times New Roman" w:cs="Times New Roman"/>
          <w:color w:val="000000"/>
          <w:lang w:eastAsia="pl-PL"/>
        </w:rPr>
        <w:t xml:space="preserve">, czyli osoby zatrudnione w Biurze LGD odpowiedzialne za prawidłowe i skuteczne wdrażanie Strategii, w tym właściwą promocję oraz informację poprzez realizację działań komunikacyjnych. </w:t>
      </w:r>
      <w:r w:rsidRPr="00E475C9">
        <w:rPr>
          <w:rFonts w:ascii="Times New Roman" w:eastAsia="Times New Roman" w:hAnsi="Times New Roman" w:cs="Times New Roman"/>
          <w:b/>
          <w:color w:val="000000"/>
          <w:lang w:eastAsia="pl-PL"/>
        </w:rPr>
        <w:t xml:space="preserve">Plan </w:t>
      </w:r>
      <w:r w:rsidRPr="00E475C9">
        <w:rPr>
          <w:rFonts w:ascii="Times New Roman" w:eastAsia="Times New Roman" w:hAnsi="Times New Roman" w:cs="Times New Roman"/>
          <w:b/>
          <w:color w:val="000000"/>
          <w:lang w:eastAsia="pl-PL"/>
        </w:rPr>
        <w:lastRenderedPageBreak/>
        <w:t>komunikacji</w:t>
      </w:r>
      <w:r w:rsidRPr="00E475C9">
        <w:rPr>
          <w:rFonts w:ascii="Times New Roman" w:eastAsia="Times New Roman" w:hAnsi="Times New Roman" w:cs="Times New Roman"/>
          <w:color w:val="000000"/>
          <w:lang w:eastAsia="pl-PL"/>
        </w:rPr>
        <w:t xml:space="preserve"> - kierowany do nich komunikat będzie miał na celu zagwarantowanie spójności systemu promocji </w:t>
      </w:r>
      <w:r w:rsidRPr="00E475C9">
        <w:rPr>
          <w:rFonts w:ascii="Times New Roman" w:eastAsia="Times New Roman" w:hAnsi="Times New Roman" w:cs="Times New Roman"/>
          <w:color w:val="000000"/>
          <w:lang w:eastAsia="pl-PL"/>
        </w:rPr>
        <w:br/>
        <w:t xml:space="preserve">i informacji nt. LSR. Jednocześnie działania edukacyjne będą miały na celu wyposażenie pracowników </w:t>
      </w:r>
      <w:r w:rsidRPr="00E475C9">
        <w:rPr>
          <w:rFonts w:ascii="Times New Roman" w:eastAsia="Times New Roman" w:hAnsi="Times New Roman" w:cs="Times New Roman"/>
          <w:color w:val="000000"/>
          <w:lang w:eastAsia="pl-PL"/>
        </w:rPr>
        <w:br/>
        <w:t>w kompetencje niezbędne do prowadzenia doradztwa i obsługi potencjalnych beneficjentów, jak również obsługi procesu przygotowania i składania dokumentacji aplikacyjnych oraz realizacji operacji. Pracownicy Biura mają być konsultantami gwarantujących sprawną, efektywną dwustronną komunikację z mieszkańcami obszaru LGD.</w:t>
      </w:r>
    </w:p>
    <w:p w:rsidR="00E475C9" w:rsidRPr="00E475C9" w:rsidRDefault="00E475C9" w:rsidP="00E475C9">
      <w:pPr>
        <w:spacing w:after="0" w:line="240" w:lineRule="auto"/>
        <w:ind w:left="360" w:right="-568"/>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Efekty – </w:t>
      </w:r>
      <w:r w:rsidRPr="00E475C9">
        <w:rPr>
          <w:rFonts w:ascii="Times New Roman" w:eastAsia="Times New Roman" w:hAnsi="Times New Roman" w:cs="Times New Roman"/>
          <w:color w:val="000000"/>
          <w:lang w:eastAsia="pl-PL"/>
        </w:rPr>
        <w:t>poprawa wiedzy z zakresu przyczyn efektów realizacji LSR, zwiększenie zaangażowania w działania LGD.</w:t>
      </w:r>
    </w:p>
    <w:p w:rsidR="00E475C9" w:rsidRPr="00E475C9" w:rsidRDefault="00E475C9" w:rsidP="00E475C9">
      <w:pPr>
        <w:spacing w:after="0" w:line="240" w:lineRule="auto"/>
        <w:ind w:left="360" w:right="-568"/>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Sposób dotarcia do grupy </w:t>
      </w:r>
      <w:r w:rsidRPr="00E475C9">
        <w:rPr>
          <w:rFonts w:ascii="Times New Roman" w:eastAsia="Times New Roman" w:hAnsi="Times New Roman" w:cs="Times New Roman"/>
          <w:color w:val="000000"/>
          <w:lang w:eastAsia="pl-PL"/>
        </w:rPr>
        <w:t>– m.in. spotkania osobiste, doradztwo, szkolenia, media społecznościowe , newsletter, konkursy, artykuły w mediach</w:t>
      </w:r>
    </w:p>
    <w:p w:rsidR="00E475C9" w:rsidRPr="00E475C9" w:rsidRDefault="00E475C9" w:rsidP="00E475C9">
      <w:pPr>
        <w:spacing w:after="0" w:line="240" w:lineRule="auto"/>
        <w:ind w:right="-568"/>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Zakres planowanych do realizacji działań</w:t>
      </w:r>
    </w:p>
    <w:p w:rsidR="00E475C9" w:rsidRPr="00E475C9" w:rsidRDefault="00E475C9" w:rsidP="00E475C9">
      <w:pPr>
        <w:spacing w:after="0" w:line="240" w:lineRule="auto"/>
        <w:ind w:right="-568"/>
        <w:jc w:val="center"/>
        <w:rPr>
          <w:rFonts w:ascii="Times New Roman" w:eastAsia="Times New Roman" w:hAnsi="Times New Roman" w:cs="Times New Roman"/>
          <w:b/>
          <w:color w:val="000000"/>
          <w:lang w:eastAsia="pl-PL"/>
        </w:rPr>
      </w:pPr>
    </w:p>
    <w:p w:rsidR="00E475C9" w:rsidRPr="00E475C9" w:rsidRDefault="00E475C9" w:rsidP="00E475C9">
      <w:pPr>
        <w:spacing w:after="0" w:line="240" w:lineRule="auto"/>
        <w:ind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Pierwsza grupa działań komunikacyjnych - </w:t>
      </w:r>
      <w:r w:rsidRPr="00E475C9">
        <w:rPr>
          <w:rFonts w:ascii="Times New Roman" w:eastAsia="Times New Roman" w:hAnsi="Times New Roman" w:cs="Times New Roman"/>
          <w:b/>
          <w:color w:val="000000"/>
          <w:lang w:eastAsia="pl-PL"/>
        </w:rPr>
        <w:t>działania o charakterze informacyjnym</w:t>
      </w:r>
      <w:r w:rsidRPr="00E475C9">
        <w:rPr>
          <w:rFonts w:ascii="Times New Roman" w:eastAsia="Times New Roman" w:hAnsi="Times New Roman" w:cs="Times New Roman"/>
          <w:color w:val="000000"/>
          <w:lang w:eastAsia="pl-PL"/>
        </w:rPr>
        <w:t xml:space="preserve"> - realizować będzie przede wszystkim cel główny zdefiniowany jako </w:t>
      </w:r>
      <w:r w:rsidRPr="00E475C9">
        <w:rPr>
          <w:rFonts w:ascii="Times New Roman" w:eastAsia="Times New Roman" w:hAnsi="Times New Roman" w:cs="Times New Roman"/>
          <w:i/>
          <w:color w:val="000000"/>
          <w:lang w:eastAsia="pl-PL"/>
        </w:rPr>
        <w:t>„dostarczanie bieżącej informacji o działaniach podejmowanych przez LGD”</w:t>
      </w:r>
      <w:r w:rsidRPr="00E475C9">
        <w:rPr>
          <w:rFonts w:ascii="Times New Roman" w:eastAsia="Times New Roman" w:hAnsi="Times New Roman" w:cs="Times New Roman"/>
          <w:color w:val="000000"/>
          <w:lang w:eastAsia="pl-PL"/>
        </w:rPr>
        <w:t xml:space="preserve">, w kontekście m.in. konkursów i możliwości uzyskania dofinansowania w ramach LSR. </w:t>
      </w:r>
      <w:r w:rsidRPr="00E475C9">
        <w:rPr>
          <w:rFonts w:ascii="Times New Roman" w:eastAsia="Times New Roman" w:hAnsi="Times New Roman" w:cs="Times New Roman"/>
          <w:lang w:eastAsia="pl-PL"/>
        </w:rPr>
        <w:t xml:space="preserve">Adresatem działań o charakterze informacyjnym będzie bardzo szerokie grono odbiorców - wszystkie grupy odbiorców zdefiniowane powyżej </w:t>
      </w:r>
      <w:r w:rsidRPr="00E475C9">
        <w:rPr>
          <w:rFonts w:ascii="Times New Roman" w:eastAsia="Times New Roman" w:hAnsi="Times New Roman" w:cs="Times New Roman"/>
          <w:lang w:eastAsia="pl-PL"/>
        </w:rPr>
        <w:br/>
        <w:t xml:space="preserve">za wyjątkiem turystów. Planowane do realizacji w ramach Strategii działania informacyjne obejmą m.in: </w:t>
      </w:r>
    </w:p>
    <w:p w:rsidR="00E475C9" w:rsidRPr="00E475C9" w:rsidRDefault="00E475C9" w:rsidP="00E475C9">
      <w:pPr>
        <w:numPr>
          <w:ilvl w:val="0"/>
          <w:numId w:val="39"/>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Działanie 1a) Kampania informacyjna</w:t>
      </w:r>
      <w:r w:rsidRPr="00E475C9">
        <w:rPr>
          <w:rFonts w:ascii="Times New Roman" w:eastAsia="Times New Roman" w:hAnsi="Times New Roman" w:cs="Times New Roman"/>
          <w:color w:val="000000"/>
          <w:lang w:eastAsia="pl-PL"/>
        </w:rPr>
        <w:t xml:space="preserve"> – kampania polegać będzie na dostarczaniu bieżącej informacji </w:t>
      </w:r>
      <w:r w:rsidRPr="00E475C9">
        <w:rPr>
          <w:rFonts w:ascii="Times New Roman" w:eastAsia="Times New Roman" w:hAnsi="Times New Roman" w:cs="Times New Roman"/>
          <w:color w:val="000000"/>
          <w:lang w:eastAsia="pl-PL"/>
        </w:rPr>
        <w:br/>
        <w:t xml:space="preserve">o działaniach podejmowanych przez LGD, obejmując swoim zakresem aktualny stan realizacji Strategii, popularyzację wiedzy o konkursach, zasadach i kryteriach, jak również rozpowszechnianie dobrych praktyk </w:t>
      </w:r>
      <w:r w:rsidRPr="00E475C9">
        <w:rPr>
          <w:rFonts w:ascii="Times New Roman" w:eastAsia="Times New Roman" w:hAnsi="Times New Roman" w:cs="Times New Roman"/>
          <w:color w:val="000000"/>
          <w:lang w:eastAsia="pl-PL"/>
        </w:rPr>
        <w:br/>
        <w:t xml:space="preserve">z założeniem ich pozytywnego oddziaływania na kolejne operacje zgłaszane w ramach konkursów. </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u w:val="single"/>
          <w:lang w:eastAsia="pl-PL"/>
        </w:rPr>
        <w:t xml:space="preserve">Planowane do wykorzystania w ramach działania środki przekazu </w:t>
      </w:r>
      <w:r w:rsidRPr="00E475C9">
        <w:rPr>
          <w:rFonts w:ascii="Times New Roman" w:eastAsia="Times New Roman" w:hAnsi="Times New Roman" w:cs="Times New Roman"/>
          <w:color w:val="000000"/>
          <w:lang w:eastAsia="pl-PL"/>
        </w:rPr>
        <w:t>uzależnione będą od grupy odbiorców, do których będą one kierowane, i tak:</w:t>
      </w:r>
    </w:p>
    <w:p w:rsidR="00E475C9" w:rsidRPr="00E475C9" w:rsidRDefault="00E475C9" w:rsidP="00C50481">
      <w:pPr>
        <w:numPr>
          <w:ilvl w:val="0"/>
          <w:numId w:val="61"/>
        </w:numPr>
        <w:pBdr>
          <w:top w:val="nil"/>
          <w:left w:val="nil"/>
          <w:bottom w:val="nil"/>
          <w:right w:val="nil"/>
          <w:between w:val="nil"/>
        </w:pBdr>
        <w:spacing w:after="0" w:line="240" w:lineRule="auto"/>
        <w:ind w:left="709" w:right="-568" w:hanging="349"/>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u w:val="single"/>
          <w:lang w:eastAsia="pl-PL"/>
        </w:rPr>
        <w:t>Do szerokiego grona odbiorców :</w:t>
      </w:r>
    </w:p>
    <w:p w:rsidR="00E475C9" w:rsidRPr="00E475C9" w:rsidRDefault="00E475C9" w:rsidP="00E475C9">
      <w:pPr>
        <w:numPr>
          <w:ilvl w:val="1"/>
          <w:numId w:val="37"/>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Artykuły w gazecie</w:t>
      </w:r>
      <w:r w:rsidRPr="00E475C9">
        <w:rPr>
          <w:rFonts w:ascii="Times New Roman" w:eastAsia="Times New Roman" w:hAnsi="Times New Roman" w:cs="Times New Roman"/>
          <w:color w:val="000000"/>
          <w:lang w:eastAsia="pl-PL"/>
        </w:rPr>
        <w:t xml:space="preserve"> - mieszkańcy LGD (osoby w wieku poprodukcyjnym, osoby pracujące), rolnicy, rybacy, przedsiębiorcy, grupy defaworyzowane 50+, organizacje pozarządowe (m.in. NGO, OSP), JSFP,</w:t>
      </w:r>
    </w:p>
    <w:p w:rsidR="00E475C9" w:rsidRPr="00E475C9" w:rsidRDefault="00E475C9" w:rsidP="00E475C9">
      <w:pPr>
        <w:numPr>
          <w:ilvl w:val="1"/>
          <w:numId w:val="37"/>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Strona internetowa</w:t>
      </w:r>
      <w:r w:rsidRPr="00E475C9">
        <w:rPr>
          <w:rFonts w:ascii="Times New Roman" w:eastAsia="Times New Roman" w:hAnsi="Times New Roman" w:cs="Times New Roman"/>
          <w:color w:val="000000"/>
          <w:lang w:eastAsia="pl-PL"/>
        </w:rPr>
        <w:t xml:space="preserve"> - mieszkańcy LGD (dzieci, młodzież, osoby pracujące), rolnicy, rybacy, przedsiębiorcy, organizacje pozarządowe, JSFP,</w:t>
      </w:r>
    </w:p>
    <w:p w:rsidR="00E475C9" w:rsidRPr="00E475C9" w:rsidRDefault="00E475C9" w:rsidP="00E475C9">
      <w:pPr>
        <w:numPr>
          <w:ilvl w:val="1"/>
          <w:numId w:val="37"/>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Portal </w:t>
      </w:r>
      <w:proofErr w:type="spellStart"/>
      <w:r w:rsidRPr="00E475C9">
        <w:rPr>
          <w:rFonts w:ascii="Times New Roman" w:eastAsia="Times New Roman" w:hAnsi="Times New Roman" w:cs="Times New Roman"/>
          <w:b/>
          <w:color w:val="000000"/>
          <w:lang w:eastAsia="pl-PL"/>
        </w:rPr>
        <w:t>social</w:t>
      </w:r>
      <w:proofErr w:type="spellEnd"/>
      <w:r w:rsidRPr="00E475C9">
        <w:rPr>
          <w:rFonts w:ascii="Times New Roman" w:eastAsia="Times New Roman" w:hAnsi="Times New Roman" w:cs="Times New Roman"/>
          <w:b/>
          <w:color w:val="000000"/>
          <w:lang w:eastAsia="pl-PL"/>
        </w:rPr>
        <w:t xml:space="preserve"> media </w:t>
      </w:r>
      <w:proofErr w:type="spellStart"/>
      <w:r w:rsidRPr="00E475C9">
        <w:rPr>
          <w:rFonts w:ascii="Times New Roman" w:eastAsia="Times New Roman" w:hAnsi="Times New Roman" w:cs="Times New Roman"/>
          <w:b/>
          <w:color w:val="000000"/>
          <w:lang w:eastAsia="pl-PL"/>
        </w:rPr>
        <w:t>Facebook</w:t>
      </w:r>
      <w:proofErr w:type="spellEnd"/>
      <w:r w:rsidRPr="00E475C9">
        <w:rPr>
          <w:rFonts w:ascii="Times New Roman" w:eastAsia="Times New Roman" w:hAnsi="Times New Roman" w:cs="Times New Roman"/>
          <w:b/>
          <w:color w:val="000000"/>
          <w:lang w:eastAsia="pl-PL"/>
        </w:rPr>
        <w:t xml:space="preserve"> </w:t>
      </w:r>
      <w:r w:rsidRPr="00E475C9">
        <w:rPr>
          <w:rFonts w:ascii="Times New Roman" w:eastAsia="Times New Roman" w:hAnsi="Times New Roman" w:cs="Times New Roman"/>
          <w:color w:val="000000"/>
          <w:lang w:eastAsia="pl-PL"/>
        </w:rPr>
        <w:t>- mieszkańcy LGD (dzieci, młodzież, osoby pracujące), przedsiębiorcy, organizacje pozarządowe, grupy defaworyzowane +25,</w:t>
      </w:r>
    </w:p>
    <w:p w:rsidR="00E475C9" w:rsidRPr="00E475C9" w:rsidRDefault="00E475C9" w:rsidP="00E475C9">
      <w:pPr>
        <w:numPr>
          <w:ilvl w:val="1"/>
          <w:numId w:val="37"/>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Newsletter </w:t>
      </w:r>
      <w:r w:rsidRPr="00E475C9">
        <w:rPr>
          <w:rFonts w:ascii="Times New Roman" w:eastAsia="Times New Roman" w:hAnsi="Times New Roman" w:cs="Times New Roman"/>
          <w:color w:val="000000"/>
          <w:lang w:eastAsia="pl-PL"/>
        </w:rPr>
        <w:t>- mieszkańcy LGD, rolnicy, rybacy, przedsiębiorcy, grupy defaworyzowane +25.</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Efektem działań zrealizowanych za pośrednictwem wskazanych powyżej środków przekazu będzie zwiększenie wiedzy i świadomości społeczności lokalnej na temat operacji zrealizowanych oraz planowanych/możliwych do realizacji w ramach LSR, w tym zasadach i kryteriach udziału w poszczególnych konkursach oraz przykładach wzorcowo zrealizowanych projektów. Działania te przełożą się na większe zaangażowanie w realizację LSR, poprzez zwiększenie zainteresowania potencjalnych wnioskodawców oraz ich wiedzy w zakresie możliwości wykorzystania środków PROW i PO </w:t>
      </w:r>
      <w:proofErr w:type="spellStart"/>
      <w:r w:rsidRPr="00E475C9">
        <w:rPr>
          <w:rFonts w:ascii="Times New Roman" w:eastAsia="Times New Roman" w:hAnsi="Times New Roman" w:cs="Times New Roman"/>
          <w:color w:val="000000"/>
          <w:lang w:eastAsia="pl-PL"/>
        </w:rPr>
        <w:t>RiM</w:t>
      </w:r>
      <w:proofErr w:type="spellEnd"/>
      <w:r w:rsidRPr="00E475C9">
        <w:rPr>
          <w:rFonts w:ascii="Times New Roman" w:eastAsia="Times New Roman" w:hAnsi="Times New Roman" w:cs="Times New Roman"/>
          <w:color w:val="000000"/>
          <w:lang w:eastAsia="pl-PL"/>
        </w:rPr>
        <w:t xml:space="preserve"> na cele ich działalności i pomysłów. </w:t>
      </w:r>
    </w:p>
    <w:p w:rsidR="00E475C9" w:rsidRPr="00E475C9" w:rsidRDefault="00E475C9" w:rsidP="00E475C9">
      <w:pPr>
        <w:spacing w:after="0" w:line="240" w:lineRule="auto"/>
        <w:ind w:left="360" w:right="-568" w:firstLine="349"/>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 przypadku konieczności usprawnienia procesu komunikacji stosowane będą także inne rozwiązania niezbędne do sięgnięcia założonych celów w komunikacji. </w:t>
      </w:r>
    </w:p>
    <w:p w:rsidR="00E475C9" w:rsidRPr="00E475C9" w:rsidRDefault="00E475C9" w:rsidP="00C50481">
      <w:pPr>
        <w:numPr>
          <w:ilvl w:val="0"/>
          <w:numId w:val="61"/>
        </w:numPr>
        <w:pBdr>
          <w:top w:val="nil"/>
          <w:left w:val="nil"/>
          <w:bottom w:val="nil"/>
          <w:right w:val="nil"/>
          <w:between w:val="nil"/>
        </w:pBdr>
        <w:spacing w:after="0" w:line="240" w:lineRule="auto"/>
        <w:ind w:left="709" w:right="-568" w:hanging="349"/>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u w:val="single"/>
          <w:lang w:eastAsia="pl-PL"/>
        </w:rPr>
        <w:t>Do wąsko definiowanych grup</w:t>
      </w:r>
      <w:r w:rsidRPr="00E475C9">
        <w:rPr>
          <w:rFonts w:ascii="Times New Roman" w:eastAsia="Times New Roman" w:hAnsi="Times New Roman" w:cs="Times New Roman"/>
          <w:color w:val="000000"/>
          <w:lang w:eastAsia="pl-PL"/>
        </w:rPr>
        <w:t xml:space="preserve"> – głównie Liderzy lokalni i grupy nieformalne (np. koła gospodyń wiejskich):</w:t>
      </w:r>
    </w:p>
    <w:p w:rsidR="00E475C9" w:rsidRPr="00E475C9" w:rsidRDefault="00E475C9" w:rsidP="00C50481">
      <w:pPr>
        <w:numPr>
          <w:ilvl w:val="0"/>
          <w:numId w:val="62"/>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Spotkania w urzędach Gmin, Centrach Przedsiębiorczości Lokalnej </w:t>
      </w:r>
      <w:r w:rsidRPr="00E475C9">
        <w:rPr>
          <w:rFonts w:ascii="Times New Roman" w:eastAsia="Times New Roman" w:hAnsi="Times New Roman" w:cs="Times New Roman"/>
          <w:color w:val="000000"/>
          <w:lang w:eastAsia="pl-PL"/>
        </w:rPr>
        <w:t xml:space="preserve">– dodatkowo również dla mieszkańców LGD, przedsiębiorców, grup defaworyzowanych, rolników, rybaków oraz kościołów </w:t>
      </w:r>
      <w:r w:rsidRPr="00E475C9">
        <w:rPr>
          <w:rFonts w:ascii="Times New Roman" w:eastAsia="Times New Roman" w:hAnsi="Times New Roman" w:cs="Times New Roman"/>
          <w:color w:val="000000"/>
          <w:lang w:eastAsia="pl-PL"/>
        </w:rPr>
        <w:br/>
        <w:t>i związków wyznaniowych,</w:t>
      </w:r>
    </w:p>
    <w:p w:rsidR="00E475C9" w:rsidRPr="00E475C9" w:rsidRDefault="00E475C9" w:rsidP="00C50481">
      <w:pPr>
        <w:numPr>
          <w:ilvl w:val="0"/>
          <w:numId w:val="62"/>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Strona Internetowa</w:t>
      </w:r>
      <w:r w:rsidRPr="00E475C9">
        <w:rPr>
          <w:rFonts w:ascii="Times New Roman" w:eastAsia="Times New Roman" w:hAnsi="Times New Roman" w:cs="Times New Roman"/>
          <w:color w:val="000000"/>
          <w:lang w:eastAsia="pl-PL"/>
        </w:rPr>
        <w:t xml:space="preserve"> - wraz z dedykowaną zakładką dla poszczególnych grup odbiorców,</w:t>
      </w:r>
    </w:p>
    <w:p w:rsidR="00E475C9" w:rsidRPr="00E475C9" w:rsidRDefault="00E475C9" w:rsidP="00C50481">
      <w:pPr>
        <w:numPr>
          <w:ilvl w:val="0"/>
          <w:numId w:val="62"/>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Portal </w:t>
      </w:r>
      <w:proofErr w:type="spellStart"/>
      <w:r w:rsidRPr="00E475C9">
        <w:rPr>
          <w:rFonts w:ascii="Times New Roman" w:eastAsia="Times New Roman" w:hAnsi="Times New Roman" w:cs="Times New Roman"/>
          <w:b/>
          <w:color w:val="000000"/>
          <w:lang w:eastAsia="pl-PL"/>
        </w:rPr>
        <w:t>social</w:t>
      </w:r>
      <w:proofErr w:type="spellEnd"/>
      <w:r w:rsidRPr="00E475C9">
        <w:rPr>
          <w:rFonts w:ascii="Times New Roman" w:eastAsia="Times New Roman" w:hAnsi="Times New Roman" w:cs="Times New Roman"/>
          <w:b/>
          <w:color w:val="000000"/>
          <w:lang w:eastAsia="pl-PL"/>
        </w:rPr>
        <w:t xml:space="preserve"> media </w:t>
      </w:r>
      <w:proofErr w:type="spellStart"/>
      <w:r w:rsidRPr="00E475C9">
        <w:rPr>
          <w:rFonts w:ascii="Times New Roman" w:eastAsia="Times New Roman" w:hAnsi="Times New Roman" w:cs="Times New Roman"/>
          <w:b/>
          <w:color w:val="000000"/>
          <w:lang w:eastAsia="pl-PL"/>
        </w:rPr>
        <w:t>Facebook</w:t>
      </w:r>
      <w:proofErr w:type="spellEnd"/>
      <w:r w:rsidRPr="00E475C9">
        <w:rPr>
          <w:rFonts w:ascii="Times New Roman" w:eastAsia="Times New Roman" w:hAnsi="Times New Roman" w:cs="Times New Roman"/>
          <w:color w:val="000000"/>
          <w:lang w:eastAsia="pl-PL"/>
        </w:rPr>
        <w:t xml:space="preserve"> – kierowany głównie do Lokalnych liderów, grup nieformalnych</w:t>
      </w:r>
    </w:p>
    <w:p w:rsidR="00E475C9" w:rsidRPr="00E475C9" w:rsidRDefault="00E475C9" w:rsidP="00C50481">
      <w:pPr>
        <w:numPr>
          <w:ilvl w:val="0"/>
          <w:numId w:val="62"/>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Konkurs </w:t>
      </w:r>
      <w:r w:rsidRPr="00E475C9">
        <w:rPr>
          <w:rFonts w:ascii="Times New Roman" w:eastAsia="Times New Roman" w:hAnsi="Times New Roman" w:cs="Times New Roman"/>
          <w:color w:val="000000"/>
          <w:lang w:eastAsia="pl-PL"/>
        </w:rPr>
        <w:t>tematyczny– j. w.</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Efektem działań skierowanych bezpośrednio do lokalnych liderów i grup nieformalnych będzie przede wszystkim zwiększenie ich zaangażowania w realizację LSR poprzez właściwe przygotowanie ich do realizacji ich misji, </w:t>
      </w:r>
      <w:r w:rsidRPr="00E475C9">
        <w:rPr>
          <w:rFonts w:ascii="Times New Roman" w:eastAsia="Times New Roman" w:hAnsi="Times New Roman" w:cs="Times New Roman"/>
          <w:color w:val="000000"/>
          <w:lang w:eastAsia="pl-PL"/>
        </w:rPr>
        <w:br/>
        <w:t>w tym informowania i zachęcania społeczności lokalnej do wspólnego udziału w realizacji Strategii, a tym samym rozwoju obszaru LGD. Kolejnym efektem działania będzie rozwój punktów konsultacyjnych, w szczególności umiejscowionych w Centrach Przedsiębiorczości Lokalnej.</w:t>
      </w:r>
    </w:p>
    <w:p w:rsidR="00E475C9" w:rsidRPr="00E475C9" w:rsidRDefault="00E475C9" w:rsidP="00E475C9">
      <w:pPr>
        <w:numPr>
          <w:ilvl w:val="0"/>
          <w:numId w:val="39"/>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Działanie 1b) Publikacja z dobrymi praktykami </w:t>
      </w:r>
      <w:r w:rsidRPr="00E475C9">
        <w:rPr>
          <w:rFonts w:ascii="Times New Roman" w:eastAsia="Times New Roman" w:hAnsi="Times New Roman" w:cs="Times New Roman"/>
          <w:color w:val="000000"/>
          <w:lang w:eastAsia="pl-PL"/>
        </w:rPr>
        <w:t xml:space="preserve">– działanie będzie miało na celu dostarczanie informacji </w:t>
      </w:r>
      <w:r w:rsidRPr="00E475C9">
        <w:rPr>
          <w:rFonts w:ascii="Times New Roman" w:eastAsia="Times New Roman" w:hAnsi="Times New Roman" w:cs="Times New Roman"/>
          <w:color w:val="000000"/>
          <w:lang w:eastAsia="pl-PL"/>
        </w:rPr>
        <w:br/>
        <w:t xml:space="preserve">o działaniach podejmowanych w ramach LSR i ich wpływie na rozwój lokalny, poprzez rozpowszechnianie dobrych praktyk, a więc namacalnych dowodów wdrażania PROW i PO </w:t>
      </w:r>
      <w:proofErr w:type="spellStart"/>
      <w:r w:rsidRPr="00E475C9">
        <w:rPr>
          <w:rFonts w:ascii="Times New Roman" w:eastAsia="Times New Roman" w:hAnsi="Times New Roman" w:cs="Times New Roman"/>
          <w:color w:val="000000"/>
          <w:lang w:eastAsia="pl-PL"/>
        </w:rPr>
        <w:t>RiM</w:t>
      </w:r>
      <w:proofErr w:type="spellEnd"/>
      <w:r w:rsidRPr="00E475C9">
        <w:rPr>
          <w:rFonts w:ascii="Times New Roman" w:eastAsia="Times New Roman" w:hAnsi="Times New Roman" w:cs="Times New Roman"/>
          <w:color w:val="000000"/>
          <w:lang w:eastAsia="pl-PL"/>
        </w:rPr>
        <w:t xml:space="preserve"> na terenie LGD. Działanie to ma również na celu inspirowanie i motywowanie potencjalnych wnioskodawców do rozwijania swoich pomysłów </w:t>
      </w:r>
      <w:r w:rsidRPr="00E475C9">
        <w:rPr>
          <w:rFonts w:ascii="Times New Roman" w:eastAsia="Times New Roman" w:hAnsi="Times New Roman" w:cs="Times New Roman"/>
          <w:color w:val="000000"/>
          <w:lang w:eastAsia="pl-PL"/>
        </w:rPr>
        <w:br/>
        <w:t xml:space="preserve">i ich wzbogacania tak, aby w jak najlepszym stopniu służyły rozwojowi obszaru LGD. </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u w:val="single"/>
          <w:lang w:eastAsia="pl-PL"/>
        </w:rPr>
      </w:pPr>
      <w:r w:rsidRPr="00E475C9">
        <w:rPr>
          <w:rFonts w:ascii="Times New Roman" w:eastAsia="Times New Roman" w:hAnsi="Times New Roman" w:cs="Times New Roman"/>
          <w:color w:val="000000"/>
          <w:u w:val="single"/>
          <w:lang w:eastAsia="pl-PL"/>
        </w:rPr>
        <w:t>Planowane do wykorzystania środki przekazu to:</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b/>
          <w:color w:val="000000"/>
          <w:lang w:eastAsia="pl-PL"/>
        </w:rPr>
        <w:t>wersja elektroniczna publikacji</w:t>
      </w:r>
      <w:r w:rsidRPr="00E475C9">
        <w:rPr>
          <w:rFonts w:ascii="Times New Roman" w:eastAsia="Times New Roman" w:hAnsi="Times New Roman" w:cs="Times New Roman"/>
          <w:color w:val="000000"/>
          <w:lang w:eastAsia="pl-PL"/>
        </w:rPr>
        <w:t xml:space="preserve"> – kierowana do mieszkańców LGD, przedsiębiorców, JSFP oraz turystów,</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b/>
          <w:color w:val="000000"/>
          <w:lang w:eastAsia="pl-PL"/>
        </w:rPr>
        <w:t>internetowa mapa dobrych praktyk</w:t>
      </w:r>
      <w:r w:rsidRPr="00E475C9">
        <w:rPr>
          <w:rFonts w:ascii="Times New Roman" w:eastAsia="Times New Roman" w:hAnsi="Times New Roman" w:cs="Times New Roman"/>
          <w:color w:val="000000"/>
          <w:lang w:eastAsia="pl-PL"/>
        </w:rPr>
        <w:t xml:space="preserve"> – kierowana do mieszkańców LGD, organizacji pozarządowych, grup defaworyzowanych +25, Lokalnych liderów oraz turystów,</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b/>
          <w:color w:val="000000"/>
          <w:lang w:eastAsia="pl-PL"/>
        </w:rPr>
        <w:lastRenderedPageBreak/>
        <w:t>oznakowanie dobrych praktyk</w:t>
      </w:r>
      <w:r w:rsidRPr="00E475C9">
        <w:rPr>
          <w:rFonts w:ascii="Times New Roman" w:eastAsia="Times New Roman" w:hAnsi="Times New Roman" w:cs="Times New Roman"/>
          <w:color w:val="000000"/>
          <w:lang w:eastAsia="pl-PL"/>
        </w:rPr>
        <w:t xml:space="preserve"> (najlepszych - w miejscu gdzie się znajdują) - tabliczki informacyjne – kierowana do mieszkańców LGD, przedsiębiorców, organizacji pozarządowych, JSFP, turystów,</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publikacje rysunkowe dedykowane</w:t>
      </w:r>
      <w:r w:rsidRPr="00E475C9">
        <w:rPr>
          <w:rFonts w:ascii="Times New Roman" w:eastAsia="Times New Roman" w:hAnsi="Times New Roman" w:cs="Times New Roman"/>
          <w:lang w:eastAsia="pl-PL"/>
        </w:rPr>
        <w:t xml:space="preserve"> – do mieszkańców LGD, grup defaworyzowanych +25, turystów,</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Efektem publikacji ma być informacja o najciekawszych projektach już zrealizowanych w ramach LSR, stanowiąca wzorzec do naśladowania lub dalszego rozwijania poszczególnych działań, stanowiąca pośrednio także element promocji LGD i realizowanej przez nią Strategii.</w:t>
      </w:r>
    </w:p>
    <w:p w:rsidR="00E475C9" w:rsidRPr="00E475C9" w:rsidRDefault="00E475C9" w:rsidP="00E475C9">
      <w:pPr>
        <w:spacing w:after="0" w:line="240" w:lineRule="auto"/>
        <w:ind w:left="360" w:right="-568" w:firstLine="34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 przypadku konieczności usprawnienia procesu komunikacji stosowane będą także inne rozwiązania niezbędne do sięgnięcia założonych celów w komunikacji.</w:t>
      </w:r>
    </w:p>
    <w:p w:rsidR="00E475C9" w:rsidRPr="00E475C9" w:rsidRDefault="00E475C9" w:rsidP="00E475C9">
      <w:pPr>
        <w:numPr>
          <w:ilvl w:val="0"/>
          <w:numId w:val="39"/>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 xml:space="preserve">Działanie 1c) Badanie satysfakcji wnioskodawcy </w:t>
      </w:r>
      <w:r w:rsidRPr="00E475C9">
        <w:rPr>
          <w:rFonts w:ascii="Times New Roman" w:eastAsia="Times New Roman" w:hAnsi="Times New Roman" w:cs="Times New Roman"/>
          <w:color w:val="000000"/>
          <w:lang w:eastAsia="pl-PL"/>
        </w:rPr>
        <w:t xml:space="preserve">– działanie ma na celu uzyskanie informacji zwrotnej na temat oceny jakości pomocy świadczonej przez LGD oraz adekwatności podejmowanych przez nią działań do potrzeb </w:t>
      </w:r>
      <w:r w:rsidRPr="00E475C9">
        <w:rPr>
          <w:rFonts w:ascii="Times New Roman" w:eastAsia="Times New Roman" w:hAnsi="Times New Roman" w:cs="Times New Roman"/>
          <w:color w:val="000000"/>
          <w:lang w:eastAsia="pl-PL"/>
        </w:rPr>
        <w:br/>
        <w:t xml:space="preserve">i oczekiwań społeczności lokalnej w zakresie uczestniczenia w procesie pozyskiwania środków finansowych </w:t>
      </w:r>
      <w:r w:rsidRPr="00E475C9">
        <w:rPr>
          <w:rFonts w:ascii="Times New Roman" w:eastAsia="Times New Roman" w:hAnsi="Times New Roman" w:cs="Times New Roman"/>
          <w:color w:val="000000"/>
          <w:lang w:eastAsia="pl-PL"/>
        </w:rPr>
        <w:br/>
        <w:t>w ramach LSR.</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u w:val="single"/>
          <w:lang w:eastAsia="pl-PL"/>
        </w:rPr>
      </w:pPr>
      <w:r w:rsidRPr="00E475C9">
        <w:rPr>
          <w:rFonts w:ascii="Times New Roman" w:eastAsia="Times New Roman" w:hAnsi="Times New Roman" w:cs="Times New Roman"/>
          <w:color w:val="000000"/>
          <w:u w:val="single"/>
          <w:lang w:eastAsia="pl-PL"/>
        </w:rPr>
        <w:t>Planowane do wykorzystania środki przekazu to:</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Ankiety elektroniczne i papierowe</w:t>
      </w:r>
      <w:r w:rsidRPr="00E475C9">
        <w:rPr>
          <w:rFonts w:ascii="Times New Roman" w:eastAsia="Times New Roman" w:hAnsi="Times New Roman" w:cs="Times New Roman"/>
          <w:lang w:eastAsia="pl-PL"/>
        </w:rPr>
        <w:t xml:space="preserve"> do wypełnienia po każdym spotkaniu konsultacyjnym przez uczestników. </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Efektem badań ankietowych mają być wnioski, które posłużą doskonaleniu funkcji konsultacyjno-informacyjnej LGD oraz badaniu adekwatności LSR do potrzeb społeczności lokalnej.  </w:t>
      </w:r>
    </w:p>
    <w:p w:rsidR="00E475C9" w:rsidRPr="00E475C9" w:rsidRDefault="00E475C9" w:rsidP="00E475C9">
      <w:pPr>
        <w:spacing w:after="0" w:line="240" w:lineRule="auto"/>
        <w:ind w:left="360"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b/>
        <w:t>W przypadku konieczności usprawnienia procesu komunikacji stosowane będą także inne rozwiązania niezbędne do sięgnięcia założonych celów w komunikacji.</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o charakterze edukacyjnym</w:t>
      </w:r>
    </w:p>
    <w:p w:rsidR="00E475C9" w:rsidRPr="00E475C9" w:rsidRDefault="00E475C9" w:rsidP="00E475C9">
      <w:pPr>
        <w:numPr>
          <w:ilvl w:val="0"/>
          <w:numId w:val="39"/>
        </w:numPr>
        <w:spacing w:after="0" w:line="240" w:lineRule="auto"/>
        <w:ind w:right="-568"/>
        <w:contextualSpacing/>
        <w:jc w:val="both"/>
        <w:rPr>
          <w:rFonts w:ascii="Times New Roman" w:eastAsia="Times New Roman" w:hAnsi="Times New Roman" w:cs="Times New Roman"/>
          <w:color w:val="000000"/>
          <w:u w:val="single"/>
          <w:lang w:eastAsia="pl-PL"/>
        </w:rPr>
      </w:pPr>
      <w:r w:rsidRPr="00E475C9">
        <w:rPr>
          <w:rFonts w:ascii="Times New Roman" w:eastAsia="Times New Roman" w:hAnsi="Times New Roman" w:cs="Times New Roman"/>
          <w:b/>
          <w:color w:val="000000"/>
          <w:lang w:eastAsia="pl-PL"/>
        </w:rPr>
        <w:t xml:space="preserve">Działanie 2a) Spotkania na temat konkursów, zasad i kryteriów </w:t>
      </w:r>
      <w:r w:rsidRPr="00E475C9">
        <w:rPr>
          <w:rFonts w:ascii="Times New Roman" w:eastAsia="Times New Roman" w:hAnsi="Times New Roman" w:cs="Times New Roman"/>
          <w:color w:val="000000"/>
          <w:lang w:eastAsia="pl-PL"/>
        </w:rPr>
        <w:t xml:space="preserve">- działanie będzie w szczególności służyło popularyzacji wiedzy o konkursach, zasadach i kryteriach dostępu oraz sposobie przygotowania i rozliczenia operacji, jak również posłuży uzyskaniu informacji zwrotnej na temat oceny jakości pomocy świadczonej przez LGD. </w:t>
      </w:r>
    </w:p>
    <w:p w:rsidR="00E475C9" w:rsidRPr="00E475C9" w:rsidRDefault="00E475C9" w:rsidP="00E475C9">
      <w:pPr>
        <w:spacing w:after="0" w:line="240" w:lineRule="auto"/>
        <w:ind w:left="360" w:right="-568"/>
        <w:jc w:val="both"/>
        <w:rPr>
          <w:rFonts w:ascii="Times New Roman" w:eastAsia="Times New Roman" w:hAnsi="Times New Roman" w:cs="Times New Roman"/>
          <w:color w:val="000000"/>
          <w:u w:val="single"/>
          <w:lang w:eastAsia="pl-PL"/>
        </w:rPr>
      </w:pPr>
      <w:r w:rsidRPr="00E475C9">
        <w:rPr>
          <w:rFonts w:ascii="Times New Roman" w:eastAsia="Times New Roman" w:hAnsi="Times New Roman" w:cs="Times New Roman"/>
          <w:color w:val="000000"/>
          <w:u w:val="single"/>
          <w:lang w:eastAsia="pl-PL"/>
        </w:rPr>
        <w:t>Planowane do wykorzystania środki przekazu to:</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prezentacje członków organu decyzyjnego lub pracowników biura</w:t>
      </w:r>
      <w:r w:rsidRPr="00E475C9">
        <w:rPr>
          <w:rFonts w:ascii="Times New Roman" w:eastAsia="Times New Roman" w:hAnsi="Times New Roman" w:cs="Times New Roman"/>
          <w:color w:val="000000"/>
          <w:lang w:eastAsia="pl-PL"/>
        </w:rPr>
        <w:t xml:space="preserve"> – rolnicy, rybacy, przedsiębiorcy, grupy defaworyzowane (+25, 50+, bezrobotni), Lokalni Liderzy, grupy nieformalne (m.in. koła gospodyń wiejskich),</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opracowanie kompendium wiedzy dotyczącego naborów</w:t>
      </w:r>
      <w:r w:rsidRPr="00E475C9">
        <w:rPr>
          <w:rFonts w:ascii="Times New Roman" w:eastAsia="Times New Roman" w:hAnsi="Times New Roman" w:cs="Times New Roman"/>
          <w:color w:val="000000"/>
          <w:lang w:eastAsia="pl-PL"/>
        </w:rPr>
        <w:t xml:space="preserve"> – rolnicy, rybacy, grupy nieformalne (m.in. koła gospodyń wiejskich), Liderzy lokalni, JSFP, przedsiębiorcy,</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gadżety z marką LGD</w:t>
      </w:r>
      <w:r w:rsidRPr="00E475C9">
        <w:rPr>
          <w:rFonts w:ascii="Times New Roman" w:eastAsia="Times New Roman" w:hAnsi="Times New Roman" w:cs="Times New Roman"/>
          <w:color w:val="000000"/>
          <w:lang w:eastAsia="pl-PL"/>
        </w:rPr>
        <w:t xml:space="preserve"> do rozdania w trakcie spotkań za najlepszy wynik w konkursie  zdobytej wiedzy – dla uczestników szkoleń</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wykonanie FAQ na stronie internetowej</w:t>
      </w:r>
      <w:r w:rsidRPr="00E475C9">
        <w:rPr>
          <w:rFonts w:ascii="Times New Roman" w:eastAsia="Times New Roman" w:hAnsi="Times New Roman" w:cs="Times New Roman"/>
          <w:color w:val="000000"/>
          <w:lang w:eastAsia="pl-PL"/>
        </w:rPr>
        <w:t>, utrzymanie f</w:t>
      </w:r>
      <w:r w:rsidRPr="00E475C9">
        <w:rPr>
          <w:rFonts w:ascii="Times New Roman" w:eastAsia="Times New Roman" w:hAnsi="Times New Roman" w:cs="Times New Roman"/>
          <w:b/>
          <w:color w:val="000000"/>
          <w:lang w:eastAsia="pl-PL"/>
        </w:rPr>
        <w:t>unkcji konsultacji mailowych z biurem LGD</w:t>
      </w:r>
      <w:r w:rsidRPr="00E475C9">
        <w:rPr>
          <w:rFonts w:ascii="Times New Roman" w:eastAsia="Times New Roman" w:hAnsi="Times New Roman" w:cs="Times New Roman"/>
          <w:color w:val="000000"/>
          <w:lang w:eastAsia="pl-PL"/>
        </w:rPr>
        <w:t xml:space="preserve"> - przedsiębiorcy, rolnicy, rybacy, JSFP, grupy defaworyzowane, Lokalni liderzy, organizacje pozarządowe, grupy nieformalne</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warsztaty z pisania wniosku, realizacji i rozliczania</w:t>
      </w:r>
      <w:r w:rsidRPr="00E475C9">
        <w:rPr>
          <w:rFonts w:ascii="Times New Roman" w:eastAsia="Times New Roman" w:hAnsi="Times New Roman" w:cs="Times New Roman"/>
          <w:color w:val="000000"/>
          <w:lang w:eastAsia="pl-PL"/>
        </w:rPr>
        <w:t xml:space="preserve"> – j. w.</w:t>
      </w:r>
    </w:p>
    <w:p w:rsidR="00E475C9" w:rsidRPr="00E475C9" w:rsidRDefault="00E475C9" w:rsidP="00E475C9">
      <w:pPr>
        <w:numPr>
          <w:ilvl w:val="0"/>
          <w:numId w:val="13"/>
        </w:numPr>
        <w:spacing w:after="0" w:line="240" w:lineRule="auto"/>
        <w:ind w:right="-568"/>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film instruktażowy WLOG</w:t>
      </w:r>
      <w:r w:rsidRPr="00E475C9">
        <w:rPr>
          <w:rFonts w:ascii="Times New Roman" w:eastAsia="Times New Roman" w:hAnsi="Times New Roman" w:cs="Times New Roman"/>
          <w:lang w:eastAsia="pl-PL"/>
        </w:rPr>
        <w:t xml:space="preserve"> – j. w.</w:t>
      </w:r>
    </w:p>
    <w:p w:rsidR="00E475C9" w:rsidRPr="00E475C9" w:rsidRDefault="00E475C9" w:rsidP="00E475C9">
      <w:pPr>
        <w:spacing w:after="0" w:line="240" w:lineRule="auto"/>
        <w:ind w:right="-568"/>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Planowany do osiągnięcia efekt przedmiotowego działania oraz wskazanych powyżej środków przekazu to dostarczenie praktycznej i aktualnej wiedzy umożliwiającej sprawne aplikowanie o środki PROW i PO RYBY. Środki przekazu zostały dobrane w sposób pozwalający nie tylko zwiększyć wiedzę i świadomość potencjalnych beneficjentów, ale co więcej, zdobyć praktyczne umiejętności z zakresu aplikowania i rozliczania projektów w ramach LSR. Ponadto, zaproponowane kanały komunikacji pozwolą uczestniczyć w tym procesie także zdalnie, za pośrednictwem Internetu. </w:t>
      </w:r>
    </w:p>
    <w:p w:rsidR="00E475C9" w:rsidRPr="00E475C9" w:rsidRDefault="00E475C9" w:rsidP="00E475C9">
      <w:pPr>
        <w:spacing w:after="0" w:line="240" w:lineRule="auto"/>
        <w:ind w:right="-568"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Działania o charakterze informacyjno-promocyjnym zrealizowane w poprzednim okresie programowania przez LGD obejmowały przede wszystkim spotkania informacyjno-aktywizujące oraz szkolenia dotyczące aplikowania o przyznanie pomocy, jak i jej rozliczania, na które zapraszani byli wszyscy chętni mieszkańcy. Ponadto, w biurze Stowarzyszenia „Lider Pojezierza” oraz w punktach konsultacyjnych w każdej gminie objętej LSR na bieżąco udzielane było doradztwo dla mieszkańców terenu objętego LSR. LGD w ramach realizacji LSR organizowała także szereg innych wydarzeń ukierunkowanych  na aktywizację mieszkańców obszaru i zaangażowanie ich w realizację celów LSR, a mianowicie konferencje, targi </w:t>
      </w:r>
      <w:proofErr w:type="spellStart"/>
      <w:r w:rsidRPr="00E475C9">
        <w:rPr>
          <w:rFonts w:ascii="Times New Roman" w:eastAsia="Times New Roman" w:hAnsi="Times New Roman" w:cs="Times New Roman"/>
          <w:lang w:eastAsia="pl-PL"/>
        </w:rPr>
        <w:t>TILiA</w:t>
      </w:r>
      <w:proofErr w:type="spellEnd"/>
      <w:r w:rsidRPr="00E475C9">
        <w:rPr>
          <w:rFonts w:ascii="Times New Roman" w:eastAsia="Times New Roman" w:hAnsi="Times New Roman" w:cs="Times New Roman"/>
          <w:lang w:eastAsia="pl-PL"/>
        </w:rPr>
        <w:t>, wyjazdy studyjne, czy też współorganizowano wydarzenia i imprezy lokalne, których inicjatorem były inne podmioty. LGD informowała także o postępach realizacji strategii i bieżącej działalności LGD, m.in. za pośrednictwem strony internetowej, czy gazety pn. Liderpojezierza.pl.</w:t>
      </w:r>
    </w:p>
    <w:p w:rsidR="00E475C9" w:rsidRPr="00E475C9" w:rsidRDefault="00E475C9" w:rsidP="00E475C9">
      <w:pPr>
        <w:spacing w:after="0" w:line="240" w:lineRule="auto"/>
        <w:ind w:right="-568"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b/>
          <w:color w:val="000000"/>
          <w:lang w:eastAsia="pl-PL"/>
        </w:rPr>
        <w:t xml:space="preserve">Zaplanowane w przedmiotowym Planie Komunikacji działania znacznie wykraczają poza zakres i formę działań dotychczas stosowanych na obszarze LGD. </w:t>
      </w:r>
      <w:r w:rsidRPr="00E475C9">
        <w:rPr>
          <w:rFonts w:ascii="Times New Roman" w:eastAsia="Times New Roman" w:hAnsi="Times New Roman" w:cs="Times New Roman"/>
          <w:lang w:eastAsia="pl-PL"/>
        </w:rPr>
        <w:t xml:space="preserve">Wybrane  do realizacji działania obejmować będą, oprócz działań informacyjno-promocyjnych wykorzystywanych dotychczas, także działania nowe, zawierające atrakcyjne i nowoczesne elementy, które umożliwią pełnienie dodatkowej funkcji, jaką jest sprawna, obustronna komunikacja LGD ze społecznością lokalną. Ważnym elementem przygotowanego Planu Komunikacji była identyfikacja grup docelowych, z myślą, o których dokonano wyboru środków przekazu adekwatnych do zainteresowań, predyspozycji i potrzeb danej grupy. </w:t>
      </w:r>
    </w:p>
    <w:p w:rsidR="00E475C9" w:rsidRPr="00E475C9" w:rsidRDefault="00E475C9" w:rsidP="00E475C9">
      <w:pPr>
        <w:spacing w:after="0" w:line="240" w:lineRule="auto"/>
        <w:ind w:right="-568" w:firstLine="709"/>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W rezultacie przewidziano realizację działań komunikacyjnych oferujących różnorodne formy aktywności fizycznej oraz intelektualnej, gwarantujące zaangażowanie wszystkich grup docelowych w procesie komunikacji.</w:t>
      </w:r>
      <w:r w:rsidRPr="00E475C9">
        <w:rPr>
          <w:rFonts w:ascii="Times New Roman" w:eastAsia="Times New Roman" w:hAnsi="Times New Roman" w:cs="Times New Roman"/>
          <w:b/>
          <w:color w:val="000000"/>
          <w:lang w:eastAsia="pl-PL"/>
        </w:rPr>
        <w:t xml:space="preserve"> Ponadto, a</w:t>
      </w:r>
      <w:r w:rsidRPr="00E475C9">
        <w:rPr>
          <w:rFonts w:ascii="Times New Roman" w:eastAsia="Times New Roman" w:hAnsi="Times New Roman" w:cs="Times New Roman"/>
          <w:b/>
          <w:lang w:eastAsia="pl-PL"/>
        </w:rPr>
        <w:t>by móc dotrzeć do możliwie szerokiego grona odbiorców, przewidziano również wykorzystanie środków masowego przekazu, tj. prasy oraz Internetu.</w:t>
      </w:r>
    </w:p>
    <w:p w:rsidR="00E475C9" w:rsidRPr="00E475C9" w:rsidRDefault="00E475C9" w:rsidP="00E475C9">
      <w:pPr>
        <w:spacing w:after="0" w:line="240" w:lineRule="auto"/>
        <w:ind w:right="-568"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Atrakcyjność nowego podejścia do realizacji działań informacyjno-edukacyjnych angażujących społeczność lokalną we wdrażanie Strategii przejawiać się będzie w dużej mierze w doborze działań adekwatnych do zainteresowań danej grupy odbiorców. Mając na uwadze w szczególności dzieci i młodzież przygotowane zostaną </w:t>
      </w:r>
      <w:r w:rsidRPr="00E475C9">
        <w:rPr>
          <w:rFonts w:ascii="Times New Roman" w:eastAsia="Times New Roman" w:hAnsi="Times New Roman" w:cs="Times New Roman"/>
          <w:i/>
          <w:lang w:eastAsia="pl-PL"/>
        </w:rPr>
        <w:t>publikacje rysunkowe dedykowane</w:t>
      </w:r>
      <w:r w:rsidRPr="00E475C9">
        <w:rPr>
          <w:rFonts w:ascii="Times New Roman" w:eastAsia="Times New Roman" w:hAnsi="Times New Roman" w:cs="Times New Roman"/>
          <w:lang w:eastAsia="pl-PL"/>
        </w:rPr>
        <w:t xml:space="preserve">, celem zaangażowania osób dorosłych, w tym seniorów, opracowywane będą </w:t>
      </w:r>
      <w:r w:rsidRPr="00E475C9">
        <w:rPr>
          <w:rFonts w:ascii="Times New Roman" w:eastAsia="Times New Roman" w:hAnsi="Times New Roman" w:cs="Times New Roman"/>
          <w:i/>
          <w:lang w:eastAsia="pl-PL"/>
        </w:rPr>
        <w:t>ciekawe artykuły prasowe</w:t>
      </w:r>
      <w:r w:rsidRPr="00E475C9">
        <w:rPr>
          <w:rFonts w:ascii="Times New Roman" w:eastAsia="Times New Roman" w:hAnsi="Times New Roman" w:cs="Times New Roman"/>
          <w:lang w:eastAsia="pl-PL"/>
        </w:rPr>
        <w:t xml:space="preserve"> i </w:t>
      </w:r>
      <w:r w:rsidRPr="00E475C9">
        <w:rPr>
          <w:rFonts w:ascii="Times New Roman" w:eastAsia="Times New Roman" w:hAnsi="Times New Roman" w:cs="Times New Roman"/>
          <w:i/>
          <w:lang w:eastAsia="pl-PL"/>
        </w:rPr>
        <w:t>spotkania w CPL</w:t>
      </w:r>
      <w:r w:rsidRPr="00E475C9">
        <w:rPr>
          <w:rFonts w:ascii="Times New Roman" w:eastAsia="Times New Roman" w:hAnsi="Times New Roman" w:cs="Times New Roman"/>
          <w:lang w:eastAsia="pl-PL"/>
        </w:rPr>
        <w:t xml:space="preserve">, z kolei narzędzia internetowe – </w:t>
      </w:r>
      <w:r w:rsidRPr="00E475C9">
        <w:rPr>
          <w:rFonts w:ascii="Times New Roman" w:eastAsia="Times New Roman" w:hAnsi="Times New Roman" w:cs="Times New Roman"/>
          <w:i/>
          <w:lang w:eastAsia="pl-PL"/>
        </w:rPr>
        <w:t xml:space="preserve">strona internetowa </w:t>
      </w:r>
      <w:r w:rsidRPr="00E475C9">
        <w:rPr>
          <w:rFonts w:ascii="Times New Roman" w:eastAsia="Times New Roman" w:hAnsi="Times New Roman" w:cs="Times New Roman"/>
          <w:lang w:eastAsia="pl-PL"/>
        </w:rPr>
        <w:t>oraz</w:t>
      </w:r>
      <w:r w:rsidRPr="00E475C9">
        <w:rPr>
          <w:rFonts w:ascii="Times New Roman" w:eastAsia="Times New Roman" w:hAnsi="Times New Roman" w:cs="Times New Roman"/>
          <w:i/>
          <w:lang w:eastAsia="pl-PL"/>
        </w:rPr>
        <w:t xml:space="preserve"> portal </w:t>
      </w:r>
      <w:proofErr w:type="spellStart"/>
      <w:r w:rsidRPr="00E475C9">
        <w:rPr>
          <w:rFonts w:ascii="Times New Roman" w:eastAsia="Times New Roman" w:hAnsi="Times New Roman" w:cs="Times New Roman"/>
          <w:i/>
          <w:lang w:eastAsia="pl-PL"/>
        </w:rPr>
        <w:t>social</w:t>
      </w:r>
      <w:proofErr w:type="spellEnd"/>
      <w:r w:rsidRPr="00E475C9">
        <w:rPr>
          <w:rFonts w:ascii="Times New Roman" w:eastAsia="Times New Roman" w:hAnsi="Times New Roman" w:cs="Times New Roman"/>
          <w:i/>
          <w:lang w:eastAsia="pl-PL"/>
        </w:rPr>
        <w:t xml:space="preserve"> media </w:t>
      </w:r>
      <w:proofErr w:type="spellStart"/>
      <w:r w:rsidRPr="00E475C9">
        <w:rPr>
          <w:rFonts w:ascii="Times New Roman" w:eastAsia="Times New Roman" w:hAnsi="Times New Roman" w:cs="Times New Roman"/>
          <w:i/>
          <w:lang w:eastAsia="pl-PL"/>
        </w:rPr>
        <w:t>Facebook</w:t>
      </w:r>
      <w:proofErr w:type="spellEnd"/>
      <w:r w:rsidRPr="00E475C9">
        <w:rPr>
          <w:rFonts w:ascii="Times New Roman" w:eastAsia="Times New Roman" w:hAnsi="Times New Roman" w:cs="Times New Roman"/>
          <w:lang w:eastAsia="pl-PL"/>
        </w:rPr>
        <w:t xml:space="preserve"> - przyczynią się do włączenia w realizację Strategii także osób niemogących w danym terminie uczestniczyć bezpośrednio w wydarzeniu (w tym m.in. osób niepełnosprawnych) oraz pasjonatów internetowych. Dotychczasowe działania LGD na portalu zostaną zintensyfikowane, co więcej, większy nacisk położony zostanie na zachęcenie społeczności lokalnej do opiniowania działalności LGD. Z kolei, celem skutecznego promowania LSR zarówno wśród turystów odwiedzających obszar LGD, jak również wśród społeczności lokalnej będzie </w:t>
      </w:r>
      <w:r w:rsidRPr="00E475C9">
        <w:rPr>
          <w:rFonts w:ascii="Times New Roman" w:eastAsia="Times New Roman" w:hAnsi="Times New Roman" w:cs="Times New Roman"/>
          <w:i/>
          <w:lang w:eastAsia="pl-PL"/>
        </w:rPr>
        <w:t>oznakowanie dobrych praktyk</w:t>
      </w:r>
      <w:r w:rsidRPr="00E475C9">
        <w:rPr>
          <w:rFonts w:ascii="Times New Roman" w:eastAsia="Times New Roman" w:hAnsi="Times New Roman" w:cs="Times New Roman"/>
          <w:lang w:eastAsia="pl-PL"/>
        </w:rPr>
        <w:t xml:space="preserve"> oraz </w:t>
      </w:r>
      <w:r w:rsidRPr="00E475C9">
        <w:rPr>
          <w:rFonts w:ascii="Times New Roman" w:eastAsia="Times New Roman" w:hAnsi="Times New Roman" w:cs="Times New Roman"/>
          <w:i/>
          <w:lang w:eastAsia="pl-PL"/>
        </w:rPr>
        <w:t>utworzenie internetowej mapy dobrych praktyk</w:t>
      </w:r>
      <w:r w:rsidRPr="00E475C9">
        <w:rPr>
          <w:rFonts w:ascii="Times New Roman" w:eastAsia="Times New Roman" w:hAnsi="Times New Roman" w:cs="Times New Roman"/>
          <w:lang w:eastAsia="pl-PL"/>
        </w:rPr>
        <w:t xml:space="preserve">. </w:t>
      </w:r>
    </w:p>
    <w:p w:rsidR="00E475C9" w:rsidRPr="00E475C9" w:rsidRDefault="00E475C9" w:rsidP="00E475C9">
      <w:pPr>
        <w:spacing w:after="0" w:line="240" w:lineRule="auto"/>
        <w:ind w:right="-568"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 uwagi na popularność Internetu, stanowiącego obecnie jedno z podstawowych źródeł informacji, zaplanowano wykorzystanie oferowanych przez przedmiotowe medium możliwości, w szczególności w kontekście komunikacji. Na stronie internetowej LGD umieszczony zostanie </w:t>
      </w:r>
      <w:r w:rsidRPr="00E475C9">
        <w:rPr>
          <w:rFonts w:ascii="Times New Roman" w:eastAsia="Times New Roman" w:hAnsi="Times New Roman" w:cs="Times New Roman"/>
          <w:b/>
          <w:i/>
          <w:lang w:eastAsia="pl-PL"/>
        </w:rPr>
        <w:t>FAQ</w:t>
      </w:r>
      <w:r w:rsidRPr="00E475C9">
        <w:rPr>
          <w:rFonts w:ascii="Times New Roman" w:eastAsia="Times New Roman" w:hAnsi="Times New Roman" w:cs="Times New Roman"/>
          <w:i/>
          <w:lang w:eastAsia="pl-PL"/>
        </w:rPr>
        <w:t xml:space="preserve"> (</w:t>
      </w:r>
      <w:proofErr w:type="spellStart"/>
      <w:r w:rsidRPr="00E475C9">
        <w:rPr>
          <w:rFonts w:ascii="Times New Roman" w:eastAsia="Times New Roman" w:hAnsi="Times New Roman" w:cs="Times New Roman"/>
          <w:i/>
          <w:lang w:eastAsia="pl-PL"/>
        </w:rPr>
        <w:t>FrequentlyAskedQuestions</w:t>
      </w:r>
      <w:proofErr w:type="spellEnd"/>
      <w:r w:rsidRPr="00E475C9">
        <w:rPr>
          <w:rFonts w:ascii="Times New Roman" w:eastAsia="Times New Roman" w:hAnsi="Times New Roman" w:cs="Times New Roman"/>
          <w:lang w:eastAsia="pl-PL"/>
        </w:rPr>
        <w:t xml:space="preserve">), czyli zbiór często zadawanych pytań i odpowiedzi na nie, a dodatkowo utrzymana zostanie funkcja konsultacji mailowych </w:t>
      </w:r>
      <w:r w:rsidRPr="00E475C9">
        <w:rPr>
          <w:rFonts w:ascii="Times New Roman" w:eastAsia="Times New Roman" w:hAnsi="Times New Roman" w:cs="Times New Roman"/>
          <w:lang w:eastAsia="pl-PL"/>
        </w:rPr>
        <w:br/>
        <w:t xml:space="preserve">z pracownikami biura LGD. </w:t>
      </w:r>
    </w:p>
    <w:p w:rsidR="00E475C9" w:rsidRPr="00E475C9" w:rsidRDefault="00E475C9" w:rsidP="00E475C9">
      <w:pPr>
        <w:spacing w:after="0" w:line="240" w:lineRule="auto"/>
        <w:ind w:right="-568"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Aby utrzymać mobilizację społeczną w całym kilkuletnim procesie komunikacji w trakcie wdrażania LSR, LGD planuje zachować cykliczność poszczególnych wydarzeń, zachęceniem do udziału w których będzie min. możliwość wygrania nagród rzeczowych. Atrakcyjność narzędzi ukierunkowanych na informację i promocję, takich jak strona internetowa, czy portal </w:t>
      </w:r>
      <w:proofErr w:type="spellStart"/>
      <w:r w:rsidRPr="00E475C9">
        <w:rPr>
          <w:rFonts w:ascii="Times New Roman" w:eastAsia="Times New Roman" w:hAnsi="Times New Roman" w:cs="Times New Roman"/>
          <w:b/>
          <w:lang w:eastAsia="pl-PL"/>
        </w:rPr>
        <w:t>social</w:t>
      </w:r>
      <w:proofErr w:type="spellEnd"/>
      <w:r w:rsidRPr="00E475C9">
        <w:rPr>
          <w:rFonts w:ascii="Times New Roman" w:eastAsia="Times New Roman" w:hAnsi="Times New Roman" w:cs="Times New Roman"/>
          <w:b/>
          <w:lang w:eastAsia="pl-PL"/>
        </w:rPr>
        <w:t xml:space="preserve"> media</w:t>
      </w:r>
      <w:r w:rsidRPr="00E475C9">
        <w:rPr>
          <w:rFonts w:ascii="Times New Roman" w:eastAsia="Times New Roman" w:hAnsi="Times New Roman" w:cs="Times New Roman"/>
          <w:lang w:eastAsia="pl-PL"/>
        </w:rPr>
        <w:t>, przejawiać się w wykorzystaniu w formułowanych treściach języka korzyści zrozumiałego dla dedykowanej grupy odbiorców oraz dbanie o aktualność prezentowanych danych. Pracownicy LGD dbać będą o to, aby treść i forma przekazywanych komunikatów była podawana w sposób zarówno ciekawy, jak i w pełni zrozumiały, w możliwie jak największym stopniu pozbawiony nomenklatury UE, tak, aby treści czytelne były dla szerokiego grona odbiorców.</w:t>
      </w:r>
    </w:p>
    <w:p w:rsidR="00E475C9" w:rsidRPr="00E475C9" w:rsidRDefault="00E475C9" w:rsidP="00E475C9">
      <w:pPr>
        <w:spacing w:after="0" w:line="240" w:lineRule="auto"/>
        <w:ind w:right="-568"/>
        <w:jc w:val="center"/>
        <w:rPr>
          <w:rFonts w:ascii="Times New Roman" w:eastAsia="Times New Roman" w:hAnsi="Times New Roman" w:cs="Times New Roman"/>
          <w:b/>
          <w:lang w:eastAsia="pl-PL"/>
        </w:rPr>
      </w:pPr>
    </w:p>
    <w:p w:rsidR="00E475C9" w:rsidRPr="00E475C9" w:rsidRDefault="00E475C9" w:rsidP="00E475C9">
      <w:pPr>
        <w:spacing w:after="0" w:line="240" w:lineRule="auto"/>
        <w:ind w:right="-568"/>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Utrzymaniu mobilizacji społecznej w trakcie wdrażania LSR posłużą także takie narzędzia, jak ankiety elektroniczne, czy bezpośrednie spotkania</w:t>
      </w:r>
    </w:p>
    <w:p w:rsidR="00E475C9" w:rsidRPr="00E475C9" w:rsidRDefault="00E475C9" w:rsidP="00E475C9">
      <w:pPr>
        <w:spacing w:after="0" w:line="240" w:lineRule="auto"/>
        <w:ind w:right="-568"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 ich pośrednictwem społeczność lokalna będzie mogła informować o swoich potrzebach, a LGD dążyła będzie do dostosowywania planowanych działań w zakresie, w jakim może odpowiedzieć na nie LSR. Nacisk w tym zakresie położony będzie na dialog organów LGD ze społecznością lokalną i bieżące dostosowywanie LSR do potrzeb mieszkańców obszaru.</w:t>
      </w:r>
    </w:p>
    <w:p w:rsidR="00E475C9" w:rsidRPr="00E475C9" w:rsidRDefault="00E475C9" w:rsidP="00E475C9">
      <w:pPr>
        <w:spacing w:after="0" w:line="240" w:lineRule="auto"/>
        <w:ind w:right="-568" w:firstLine="709"/>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Planie Komunikacji dużą uwagę zwrócono na działania komunikacyjne skierowane do grup wykluczonych </w:t>
      </w:r>
      <w:r w:rsidRPr="00E475C9">
        <w:rPr>
          <w:rFonts w:ascii="Times New Roman" w:eastAsia="Times New Roman" w:hAnsi="Times New Roman" w:cs="Times New Roman"/>
          <w:lang w:eastAsia="pl-PL"/>
        </w:rPr>
        <w:br/>
        <w:t xml:space="preserve">– defaworyzowanych, którymi w obszarze LGD są osoby +25, 50+ oraz bezrobotni. Niemal w każdym zaplanowanym działaniu ukierunkowanym na dostarczenie bieżącej informacji o działaniach podejmowanych przez LGD i możliwościach skorzystania z nich uwzględniono konieczność dostosowania treści przekazu do grup defaworyzowanych. Ponadto, do tej grupy w dużej mierze dedykowana jest działalność Centrów Przedsiębiorczości Lokalnej. W ramach LSR będzie istniała możliwość uzyskania dofinansowania na uruchomienie działalności przedsiębiorstwa – informacje na temat możliwości pozyskania dofinansowania na tego typu działania osoby defaworyzowane uzyskać będą mogły m.in. w trakcie planowanych do realizacji </w:t>
      </w:r>
      <w:r w:rsidRPr="00E475C9">
        <w:rPr>
          <w:rFonts w:ascii="Times New Roman" w:eastAsia="Times New Roman" w:hAnsi="Times New Roman" w:cs="Times New Roman"/>
          <w:i/>
          <w:lang w:eastAsia="pl-PL"/>
        </w:rPr>
        <w:t>Spotkań na temat konkursów zasad i kryteriów</w:t>
      </w:r>
      <w:r w:rsidRPr="00E475C9">
        <w:rPr>
          <w:rFonts w:ascii="Times New Roman" w:eastAsia="Times New Roman" w:hAnsi="Times New Roman" w:cs="Times New Roman"/>
          <w:lang w:eastAsia="pl-PL"/>
        </w:rPr>
        <w:t>.</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Planowany zakres działań komunikacyjnych prezentuje załącznik nr 8.</w:t>
      </w:r>
    </w:p>
    <w:p w:rsidR="00E475C9" w:rsidRPr="00E475C9" w:rsidRDefault="00E475C9" w:rsidP="00E475C9">
      <w:pPr>
        <w:spacing w:after="0" w:line="240" w:lineRule="auto"/>
        <w:ind w:right="-166"/>
        <w:jc w:val="both"/>
        <w:rPr>
          <w:rFonts w:ascii="Times New Roman" w:eastAsia="Times New Roman" w:hAnsi="Times New Roman" w:cs="Times New Roman"/>
          <w:lang w:eastAsia="pl-PL"/>
        </w:rPr>
      </w:pPr>
    </w:p>
    <w:tbl>
      <w:tblPr>
        <w:tblW w:w="10690" w:type="dxa"/>
        <w:tblLayout w:type="fixed"/>
        <w:tblLook w:val="0400" w:firstRow="0" w:lastRow="0" w:firstColumn="0" w:lastColumn="0" w:noHBand="0" w:noVBand="1"/>
      </w:tblPr>
      <w:tblGrid>
        <w:gridCol w:w="10690"/>
      </w:tblGrid>
      <w:tr w:rsidR="00E475C9" w:rsidRPr="00E475C9" w:rsidTr="00E63259">
        <w:tc>
          <w:tcPr>
            <w:tcW w:w="10690" w:type="dxa"/>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right="-166"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rPr>
          <w:trHeight w:val="4020"/>
        </w:trPr>
        <w:tc>
          <w:tcPr>
            <w:tcW w:w="10690" w:type="dxa"/>
            <w:shd w:val="clear" w:color="auto" w:fill="EAF1DD"/>
            <w:tcMar>
              <w:top w:w="57" w:type="dxa"/>
              <w:left w:w="57" w:type="dxa"/>
              <w:bottom w:w="57" w:type="dxa"/>
              <w:right w:w="57" w:type="dxa"/>
            </w:tcMar>
          </w:tcPr>
          <w:p w:rsidR="00E475C9" w:rsidRPr="00E475C9" w:rsidRDefault="00E475C9" w:rsidP="00E475C9">
            <w:pPr>
              <w:pBdr>
                <w:top w:val="nil"/>
                <w:left w:val="nil"/>
                <w:bottom w:val="nil"/>
                <w:right w:val="nil"/>
                <w:between w:val="nil"/>
              </w:pBdr>
              <w:spacing w:line="240" w:lineRule="auto"/>
              <w:ind w:hanging="720"/>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Dotychczasowe doświadczenia LGD potwierdzają, iż właściwa oraz skuteczna komunikacja z jej beneficjentami stanowi o sukcesie wdrażania LSR. LGD, przygotowując Plan Komunikacji, dokonała szczegółowej analizy potrzeb </w:t>
            </w:r>
            <w:r w:rsidRPr="00E475C9">
              <w:rPr>
                <w:rFonts w:ascii="Times New Roman" w:eastAsia="Times New Roman" w:hAnsi="Times New Roman" w:cs="Times New Roman"/>
                <w:color w:val="000000"/>
                <w:lang w:eastAsia="pl-PL"/>
              </w:rPr>
              <w:br/>
              <w:t xml:space="preserve">i problemów komunikacyjnych oraz zagrożeń, jakie mogą mieć wpływ na skuteczną komunikację. Bazując na zdobytej wiedzy i doświadczeniu z okresu wdrażania LSR na lata 2007-2013, opiniach niezależnych podmiotów (wynikach badań ewaluacyjnych, konsultacji z naukowcami z ZUT w Szczecinie) oraz opinii społeczności lokalnej wyrażanej </w:t>
            </w:r>
            <w:r w:rsidRPr="00E475C9">
              <w:rPr>
                <w:rFonts w:ascii="Times New Roman" w:eastAsia="Times New Roman" w:hAnsi="Times New Roman" w:cs="Times New Roman"/>
                <w:color w:val="000000"/>
                <w:lang w:eastAsia="pl-PL"/>
              </w:rPr>
              <w:br/>
              <w:t xml:space="preserve">w trakcie licznych spotkań bezpośrednich i dyskusji, dokonała wyboru działań komunikacyjnych oraz odpowiadających im środków przekazu uwzględniając różnorodne rozwiązania komunikacyjne. Przygotowując LSR zadbano o to aby działania komunikacyjne i środki przekazu były różnorodne i adekwatne do celów i wskaźników działań komunikacyjnych oraz dopasowane do potrzeb. Szczególną uwagę zwrócono na nowe środki przekazu i narzędzia komunikacji (m.in. strona internetowa, media społecznościowe, artykuły w mediach tradycyjnych, newsletter, spotkania, konkursy, szkolenia). Przewidziano także realizację znacznej ilości działań stwarzających możliwość kontaktu bezpośredniego z pracownikami biura LGD, w tym zaplanowano stworzenie nowych miejsc kontaktu </w:t>
            </w:r>
            <w:r w:rsidRPr="00E475C9">
              <w:rPr>
                <w:rFonts w:ascii="Times New Roman" w:eastAsia="Times New Roman" w:hAnsi="Times New Roman" w:cs="Times New Roman"/>
                <w:color w:val="000000"/>
                <w:lang w:eastAsia="pl-PL"/>
              </w:rPr>
              <w:br/>
              <w:t xml:space="preserve">z mieszkańcami, np. Centrów Przedsiębiorczości Lokalnej. Zdefiniowano grupy docelowe, w tym grupy defaworyzowane. Określono plan komunikacji z tymi grupami. Wskazano docelowe efekty działań komunikacyjnych </w:t>
            </w:r>
            <w:r w:rsidRPr="00E475C9">
              <w:rPr>
                <w:rFonts w:ascii="Times New Roman" w:eastAsia="Times New Roman" w:hAnsi="Times New Roman" w:cs="Times New Roman"/>
                <w:color w:val="000000"/>
                <w:lang w:eastAsia="pl-PL"/>
              </w:rPr>
              <w:br/>
              <w:t>i określono sposób dotarcia do grupy.</w:t>
            </w:r>
          </w:p>
        </w:tc>
      </w:tr>
    </w:tbl>
    <w:p w:rsidR="00E475C9" w:rsidRPr="00E475C9" w:rsidRDefault="00E475C9" w:rsidP="00E475C9">
      <w:pPr>
        <w:spacing w:after="0" w:line="240" w:lineRule="auto"/>
        <w:ind w:right="-166"/>
        <w:jc w:val="both"/>
        <w:rPr>
          <w:rFonts w:ascii="Times New Roman" w:eastAsia="Times New Roman" w:hAnsi="Times New Roman" w:cs="Times New Roman"/>
          <w:lang w:eastAsia="pl-PL"/>
        </w:rPr>
      </w:pPr>
    </w:p>
    <w:p w:rsidR="00E475C9" w:rsidRPr="00E475C9" w:rsidRDefault="00E475C9" w:rsidP="00E475C9">
      <w:pPr>
        <w:spacing w:after="0" w:line="240" w:lineRule="auto"/>
        <w:ind w:right="-427"/>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lastRenderedPageBreak/>
        <w:t xml:space="preserve">Analiza efektywności zastosowanych działań komunikacyjnych i środków przekazu </w:t>
      </w:r>
    </w:p>
    <w:p w:rsidR="00E475C9" w:rsidRPr="00E475C9" w:rsidRDefault="00E475C9" w:rsidP="00E475C9">
      <w:pPr>
        <w:spacing w:after="27" w:line="240" w:lineRule="auto"/>
        <w:ind w:right="-42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Badania działań komunikacyjnych oraz stosowanych środków przekazu pod kątem osiągnięcia planowanych efektów, a także racjonalnego wykorzystania budżetu planu komunikacji, będą realizowane przez LGD w związku z okresowymi przeglądami stanu realizacji Planu oraz badaniami ewaluacyjnymi Strategii. Ocena efektywności będzie dokonywana w oparciu o opisane w Planie Komunikacji wskaźniki oraz wyniki ankiet wypełnionych przez społeczność lokalną. Następnie informacje o postępach w realizacji Planu Komunikacji, w tym o poziomie osiągniętych wskaźników będą udostępniane przez LGD w zestawieniach okresowych, rocznych i końcowym. </w:t>
      </w:r>
    </w:p>
    <w:p w:rsidR="00E475C9" w:rsidRPr="00E475C9" w:rsidRDefault="00E475C9" w:rsidP="00E475C9">
      <w:pPr>
        <w:spacing w:after="27" w:line="240" w:lineRule="auto"/>
        <w:ind w:right="-42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Działania i środki przekazu planowane do wykorzystania w ramach przedmiotowego Planu Komunikacji zostały dobrane w oparciu o zdiagnozowane potrzeby i oczekiwania społeczności lokalnej oraz doświadczenie LGD z okresu wdrażania poprzedniej LSR. Taki stan rzeczy gwarantuje, że działania komunikacyjne dobrano adekwatnie do ich adresatów oraz celu, jaki mają realizować. Niemniej jednak w przypadku, gdy efekty realizowanych działań </w:t>
      </w:r>
      <w:r w:rsidRPr="00E475C9">
        <w:rPr>
          <w:rFonts w:ascii="Times New Roman" w:eastAsia="Times New Roman" w:hAnsi="Times New Roman" w:cs="Times New Roman"/>
          <w:lang w:eastAsia="pl-PL"/>
        </w:rPr>
        <w:br/>
        <w:t>i wykorzystywanych środków przekazu będą niezadowalające, LGD przystąpi do intensyfikacji prowadzonych działań (np. poprzez zwiększenie akcji informacyjnej i zaangażowanie w jej realizację większej ilości podmiotów społeczno-gospodarczych z obszaru LGD) lub skoryguje Planu Komunikacji poprzez modyfikację treści lub formy nieefektywnego środka przekazu, adekwatnie do potrzeb odbiorców.</w:t>
      </w:r>
    </w:p>
    <w:p w:rsidR="00E475C9" w:rsidRPr="00E475C9" w:rsidRDefault="00E475C9" w:rsidP="00E475C9">
      <w:pPr>
        <w:spacing w:after="27" w:line="240" w:lineRule="auto"/>
        <w:ind w:right="-427"/>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 Planie Komunikacji przewidziano odrębne działanie mające na celu pozyskanie informacji o funkcjonowaniu LGD i realizacji LSR poprzez b</w:t>
      </w:r>
      <w:r w:rsidRPr="00E475C9">
        <w:rPr>
          <w:rFonts w:ascii="Times New Roman" w:eastAsia="Times New Roman" w:hAnsi="Times New Roman" w:cs="Times New Roman"/>
          <w:lang w:eastAsia="pl-PL"/>
        </w:rPr>
        <w:t xml:space="preserve">adanie satysfakcji wnioskodawcy w ramach działań o charakterze informacyjnym </w:t>
      </w:r>
      <w:r w:rsidRPr="00E475C9">
        <w:rPr>
          <w:rFonts w:ascii="Times New Roman" w:eastAsia="Times New Roman" w:hAnsi="Times New Roman" w:cs="Times New Roman"/>
          <w:lang w:eastAsia="pl-PL"/>
        </w:rPr>
        <w:br/>
        <w:t xml:space="preserve">i edukacyjnym realizowane poprzez ankiety elektroniczne i papierowe wypełniane po każdym spotkaniu konsultacyjnym przez uczestnika. </w:t>
      </w:r>
    </w:p>
    <w:p w:rsidR="00E475C9" w:rsidRPr="00E475C9" w:rsidRDefault="00E475C9" w:rsidP="00E475C9">
      <w:pPr>
        <w:spacing w:after="27" w:line="240" w:lineRule="auto"/>
        <w:ind w:right="-427"/>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 xml:space="preserve">Dodatkowo, należy zaznaczyć, iż opinia społeczności lokalnej na temat sposobu działania LGD i realizacji Strategii będzie mogła być wyrażona podczas spotkań bezpośrednich oraz w takich miejscach, jak biuro LGD i punkty konsultacyjne w poszczególnych gminach (Centra Przedsiębiorczości Lokalnej) lub za pomocą Internetu (umożliwić </w:t>
      </w:r>
      <w:r w:rsidRPr="00E475C9">
        <w:rPr>
          <w:rFonts w:ascii="Times New Roman" w:eastAsia="Times New Roman" w:hAnsi="Times New Roman" w:cs="Times New Roman"/>
          <w:lang w:eastAsia="pl-PL"/>
        </w:rPr>
        <w:br/>
        <w:t xml:space="preserve">to mają m.in. konsultacje e-mail, czy też portal </w:t>
      </w:r>
      <w:proofErr w:type="spellStart"/>
      <w:r w:rsidRPr="00E475C9">
        <w:rPr>
          <w:rFonts w:ascii="Times New Roman" w:eastAsia="Times New Roman" w:hAnsi="Times New Roman" w:cs="Times New Roman"/>
          <w:lang w:eastAsia="pl-PL"/>
        </w:rPr>
        <w:t>social</w:t>
      </w:r>
      <w:proofErr w:type="spellEnd"/>
      <w:r w:rsidRPr="00E475C9">
        <w:rPr>
          <w:rFonts w:ascii="Times New Roman" w:eastAsia="Times New Roman" w:hAnsi="Times New Roman" w:cs="Times New Roman"/>
          <w:lang w:eastAsia="pl-PL"/>
        </w:rPr>
        <w:t xml:space="preserve"> media </w:t>
      </w:r>
      <w:proofErr w:type="spellStart"/>
      <w:r w:rsidRPr="00E475C9">
        <w:rPr>
          <w:rFonts w:ascii="Times New Roman" w:eastAsia="Times New Roman" w:hAnsi="Times New Roman" w:cs="Times New Roman"/>
          <w:lang w:eastAsia="pl-PL"/>
        </w:rPr>
        <w:t>Facebook</w:t>
      </w:r>
      <w:proofErr w:type="spellEnd"/>
      <w:r w:rsidRPr="00E475C9">
        <w:rPr>
          <w:rFonts w:ascii="Times New Roman" w:eastAsia="Times New Roman" w:hAnsi="Times New Roman" w:cs="Times New Roman"/>
          <w:lang w:eastAsia="pl-PL"/>
        </w:rPr>
        <w:t>).</w:t>
      </w:r>
    </w:p>
    <w:p w:rsidR="00E475C9" w:rsidRPr="00E475C9" w:rsidRDefault="00E475C9" w:rsidP="00E475C9">
      <w:pPr>
        <w:spacing w:after="27" w:line="240" w:lineRule="auto"/>
        <w:ind w:right="-427"/>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Dane będą zbierane w formie informacji zwrotnej nt. oceny jakości pomocy świadczonej przez LGD oraz efektywności i sprawności jej działania, a także oceny działań realizowanych w ramach LSR, w tym adekwatności formy i zakresu do potrzeb społeczności lokalnej. Uzyskane informacje posłużą do dokonania ewentualnych korekt w zakresie funkcjonowania LGD (w odniesieniu do procedur, czy też zmian sposobu funkcjonowania poszczególnych organów LGD lub biura), aktualizacji Planu Komunikacji oraz aktualizacji LSR. W tabeli nr 13 przedstawiono analizę zagrożeń i potencjalnych działań zaradczych w zakresie Planu Komunikacji.</w:t>
      </w:r>
    </w:p>
    <w:p w:rsidR="00E475C9" w:rsidRPr="00E475C9" w:rsidRDefault="00E475C9" w:rsidP="00E475C9">
      <w:pPr>
        <w:spacing w:after="27" w:line="240" w:lineRule="auto"/>
        <w:ind w:right="-166"/>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lang w:eastAsia="pl-PL"/>
        </w:rPr>
        <w:t>Tabela nr 14. Analiza zagrożeń i potencjalnych działań zaradczych w zakresie Planu Komunikacji</w:t>
      </w:r>
    </w:p>
    <w:tbl>
      <w:tblPr>
        <w:tblW w:w="10632" w:type="dxa"/>
        <w:tblInd w:w="5" w:type="dxa"/>
        <w:tblLayout w:type="fixed"/>
        <w:tblLook w:val="0400" w:firstRow="0" w:lastRow="0" w:firstColumn="0" w:lastColumn="0" w:noHBand="0" w:noVBand="1"/>
      </w:tblPr>
      <w:tblGrid>
        <w:gridCol w:w="510"/>
        <w:gridCol w:w="4174"/>
        <w:gridCol w:w="5948"/>
      </w:tblGrid>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Lp.</w:t>
            </w:r>
          </w:p>
        </w:tc>
        <w:tc>
          <w:tcPr>
            <w:tcW w:w="4174" w:type="dxa"/>
            <w:tcBorders>
              <w:top w:val="single" w:sz="4" w:space="0" w:color="BFBFBF"/>
              <w:left w:val="single" w:sz="4" w:space="0" w:color="BFBFBF"/>
              <w:bottom w:val="single" w:sz="4" w:space="0" w:color="BFBFBF"/>
              <w:right w:val="single" w:sz="4" w:space="0" w:color="BFBFBF"/>
            </w:tcBorders>
            <w:shd w:val="clear" w:color="auto" w:fill="00B0F0"/>
            <w:tcMar>
              <w:top w:w="15" w:type="dxa"/>
              <w:left w:w="15" w:type="dxa"/>
              <w:bottom w:w="0" w:type="dxa"/>
              <w:right w:w="15"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color w:val="FFFFFF"/>
                <w:lang w:eastAsia="pl-PL"/>
              </w:rPr>
              <w:t>Potencjalne zagrożenia</w:t>
            </w:r>
          </w:p>
        </w:tc>
        <w:tc>
          <w:tcPr>
            <w:tcW w:w="5948" w:type="dxa"/>
            <w:tcBorders>
              <w:top w:val="single" w:sz="4" w:space="0" w:color="BFBFBF"/>
              <w:left w:val="nil"/>
              <w:bottom w:val="single" w:sz="4" w:space="0" w:color="BFBFBF"/>
              <w:right w:val="single" w:sz="4" w:space="0" w:color="BFBFBF"/>
            </w:tcBorders>
            <w:shd w:val="clear" w:color="auto" w:fill="00B0F0"/>
            <w:tcMar>
              <w:top w:w="15" w:type="dxa"/>
              <w:left w:w="15" w:type="dxa"/>
              <w:bottom w:w="0" w:type="dxa"/>
              <w:right w:w="15" w:type="dxa"/>
            </w:tcMar>
            <w:vAlign w:val="center"/>
          </w:tcPr>
          <w:p w:rsidR="00E475C9" w:rsidRPr="00E475C9" w:rsidRDefault="00E475C9" w:rsidP="00E475C9">
            <w:pPr>
              <w:spacing w:after="0" w:line="240" w:lineRule="auto"/>
              <w:ind w:right="20"/>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Działania zapobiegawcze i środki zaradcze podjęte przez LGD</w:t>
            </w:r>
          </w:p>
        </w:tc>
      </w:tr>
      <w:tr w:rsidR="00E475C9" w:rsidRPr="00E475C9" w:rsidTr="00E63259">
        <w:trPr>
          <w:trHeight w:val="300"/>
        </w:trPr>
        <w:tc>
          <w:tcPr>
            <w:tcW w:w="510" w:type="dxa"/>
            <w:tcBorders>
              <w:top w:val="nil"/>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w:t>
            </w:r>
          </w:p>
        </w:tc>
        <w:tc>
          <w:tcPr>
            <w:tcW w:w="4174" w:type="dxa"/>
            <w:tcBorders>
              <w:top w:val="nil"/>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Źle dobrane kanały komunikacji z grupami docelowymi – brak wiedzy na temat działań realizowanych przez LGD</w:t>
            </w:r>
          </w:p>
        </w:tc>
        <w:tc>
          <w:tcPr>
            <w:tcW w:w="5948"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Wykorzystanie, co najmniej kilku kanałów komunikacji;</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Poza prasą i Internetem, zapewnienie możliwości kontaktów bezpośrednich społeczności lokalnej z przedstawicielami instytucji odpowiedzialnych za LSR</w:t>
            </w:r>
          </w:p>
        </w:tc>
      </w:tr>
      <w:tr w:rsidR="00E475C9" w:rsidRPr="00E475C9" w:rsidTr="00E63259">
        <w:trPr>
          <w:trHeight w:val="300"/>
        </w:trPr>
        <w:tc>
          <w:tcPr>
            <w:tcW w:w="510" w:type="dxa"/>
            <w:tcBorders>
              <w:top w:val="nil"/>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2</w:t>
            </w:r>
          </w:p>
        </w:tc>
        <w:tc>
          <w:tcPr>
            <w:tcW w:w="4174" w:type="dxa"/>
            <w:tcBorders>
              <w:top w:val="nil"/>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Niezrozumienie treści przekazu przez społeczność lokalną</w:t>
            </w:r>
          </w:p>
        </w:tc>
        <w:tc>
          <w:tcPr>
            <w:tcW w:w="5948"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Dobór treści adekwatnie do specyfiki odbiorcy, do którego kierowany jest przekaz, dbanie o przekazywanie informacji w sposób zarówno ciekawy, jak i w pełni zrozumiały, językiem korzyści czytelnym dla odbiorcy, w możliwie jak największym stopniu pozbawionym nomenklatury technicznej (tzw. unijnej);</w:t>
            </w:r>
          </w:p>
        </w:tc>
      </w:tr>
      <w:tr w:rsidR="00E475C9" w:rsidRPr="00E475C9" w:rsidTr="00E63259">
        <w:trPr>
          <w:trHeight w:val="300"/>
        </w:trPr>
        <w:tc>
          <w:tcPr>
            <w:tcW w:w="510" w:type="dxa"/>
            <w:tcBorders>
              <w:top w:val="nil"/>
              <w:left w:val="single" w:sz="4" w:space="0" w:color="BFBFBF"/>
              <w:bottom w:val="nil"/>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3</w:t>
            </w:r>
          </w:p>
        </w:tc>
        <w:tc>
          <w:tcPr>
            <w:tcW w:w="4174"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Nieskuteczna komunikacja dwustronna (brak informacji zwrotnej)</w:t>
            </w:r>
          </w:p>
        </w:tc>
        <w:tc>
          <w:tcPr>
            <w:tcW w:w="5948"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Stworzenie narzędzi pozwalających w sposób całkowicie anonimowy wyrazić swoją opinię na temat działania LGD oraz realizacji LSR (ankiety internetowe oraz papierowe);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Uzyskiwanie przez LGD opinii społeczności lokalnej w trakcie spotkań bezpośrednich oraz podczas poszczególnych wydarzeń;</w:t>
            </w:r>
          </w:p>
        </w:tc>
      </w:tr>
      <w:tr w:rsidR="00E475C9" w:rsidRPr="00E475C9" w:rsidTr="00E63259">
        <w:trPr>
          <w:trHeight w:val="300"/>
        </w:trPr>
        <w:tc>
          <w:tcPr>
            <w:tcW w:w="510" w:type="dxa"/>
            <w:tcBorders>
              <w:top w:val="nil"/>
              <w:left w:val="single" w:sz="4" w:space="0" w:color="BFBFBF"/>
              <w:bottom w:val="nil"/>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4</w:t>
            </w:r>
          </w:p>
        </w:tc>
        <w:tc>
          <w:tcPr>
            <w:tcW w:w="4174"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Niska jakość przygotowanych dokumentacji aplikacyjnych - brak wiedzy i kompetencji w zakresie przygotowania i realizacji projektów</w:t>
            </w:r>
          </w:p>
        </w:tc>
        <w:tc>
          <w:tcPr>
            <w:tcW w:w="5948"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Realizowanie spotkań oraz warsztatów z potencjalnymi Beneficjentami, przyczyniających się do zwiększania wiedzy na temat działań możliwych do realizacji w ramach LSR, w tym o zasadach i kryteriach udziału w poszczególnych konkursach;</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Udostępnianie, popularyzacja przykładów wzorcowo zrealizowanych projektów (tzw. dobrych praktyk);</w:t>
            </w:r>
          </w:p>
        </w:tc>
      </w:tr>
      <w:tr w:rsidR="00E475C9" w:rsidRPr="00E475C9" w:rsidTr="00E63259">
        <w:trPr>
          <w:trHeight w:val="300"/>
        </w:trPr>
        <w:tc>
          <w:tcPr>
            <w:tcW w:w="510" w:type="dxa"/>
            <w:tcBorders>
              <w:top w:val="nil"/>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5</w:t>
            </w:r>
          </w:p>
        </w:tc>
        <w:tc>
          <w:tcPr>
            <w:tcW w:w="4174"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Niska ocena LSR lub działań realizowanych przez LGD</w:t>
            </w:r>
          </w:p>
        </w:tc>
        <w:tc>
          <w:tcPr>
            <w:tcW w:w="5948"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Zagwarantowanie możliwości dwustronnej komunikacji LGD ze społecznością lokalną;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Stałe podnoszenie wiedzy i kompetencji prze pracowników Biura LGD;</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Dokonywanie ewentualnych korekt w zakresie funkcjonowania LGD lub zapisów Strategii;</w:t>
            </w:r>
          </w:p>
        </w:tc>
      </w:tr>
    </w:tbl>
    <w:p w:rsidR="00E475C9" w:rsidRPr="00E475C9" w:rsidRDefault="00E475C9" w:rsidP="00E475C9">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r w:rsidRPr="00E475C9">
        <w:rPr>
          <w:rFonts w:ascii="Times New Roman" w:eastAsia="Times New Roman" w:hAnsi="Times New Roman" w:cs="Times New Roman"/>
          <w:i/>
          <w:color w:val="000000"/>
          <w:lang w:eastAsia="pl-PL"/>
        </w:rPr>
        <w:lastRenderedPageBreak/>
        <w:t>Źródło: Opracowanie własne</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Wyniki działań realizowanych w ramach Planu Komunikacji będą upubliczniane przede wszystkim za pomocą Internetu. Raporty i sprawozdania będą okresowo pojawiały się na stronie internetowej LGD, poszczególne informacje będą również publikowane na portalu Facebook. Dodatkowo, LGD dążyć będzie do rozpowszechniania </w:t>
      </w:r>
      <w:r w:rsidRPr="00E475C9">
        <w:rPr>
          <w:rFonts w:ascii="Times New Roman" w:eastAsia="Times New Roman" w:hAnsi="Times New Roman" w:cs="Times New Roman"/>
          <w:lang w:eastAsia="pl-PL"/>
        </w:rPr>
        <w:br/>
        <w:t>i popularyzacji najciekawszych spośród wszystkich zrealizowanych w ramach Planu Komunikacji działań stanowiących przykład dobrych praktyk, wartych kontynuacji lub powielenia.</w:t>
      </w:r>
    </w:p>
    <w:p w:rsidR="00E475C9" w:rsidRPr="00E475C9" w:rsidRDefault="00E475C9" w:rsidP="00E475C9">
      <w:pPr>
        <w:keepNext/>
        <w:pBdr>
          <w:top w:val="nil"/>
          <w:left w:val="nil"/>
          <w:bottom w:val="nil"/>
          <w:right w:val="nil"/>
          <w:between w:val="nil"/>
        </w:pBdr>
        <w:spacing w:before="240"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Tabela nr 15. Całkowity budżet przewidziany na działania komunikacyjne w okresie realizacji LSR</w:t>
      </w:r>
    </w:p>
    <w:tbl>
      <w:tblPr>
        <w:tblW w:w="10490" w:type="dxa"/>
        <w:tblInd w:w="5" w:type="dxa"/>
        <w:tblLayout w:type="fixed"/>
        <w:tblLook w:val="0400" w:firstRow="0" w:lastRow="0" w:firstColumn="0" w:lastColumn="0" w:noHBand="0" w:noVBand="1"/>
      </w:tblPr>
      <w:tblGrid>
        <w:gridCol w:w="510"/>
        <w:gridCol w:w="4408"/>
        <w:gridCol w:w="5572"/>
      </w:tblGrid>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Lp.</w:t>
            </w:r>
          </w:p>
        </w:tc>
        <w:tc>
          <w:tcPr>
            <w:tcW w:w="4408" w:type="dxa"/>
            <w:tcBorders>
              <w:top w:val="single" w:sz="4" w:space="0" w:color="BFBFBF"/>
              <w:left w:val="single" w:sz="4" w:space="0" w:color="BFBFBF"/>
              <w:bottom w:val="single" w:sz="4" w:space="0" w:color="BFBFBF"/>
              <w:right w:val="single" w:sz="4" w:space="0" w:color="BFBFBF"/>
            </w:tcBorders>
            <w:shd w:val="clear" w:color="auto" w:fill="00B0F0"/>
            <w:tcMar>
              <w:top w:w="15" w:type="dxa"/>
              <w:left w:w="15" w:type="dxa"/>
              <w:bottom w:w="0" w:type="dxa"/>
              <w:right w:w="15" w:type="dxa"/>
            </w:tcMar>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color w:val="FFFFFF"/>
                <w:lang w:eastAsia="pl-PL"/>
              </w:rPr>
              <w:t>Okres realizacji</w:t>
            </w:r>
          </w:p>
        </w:tc>
        <w:tc>
          <w:tcPr>
            <w:tcW w:w="5572" w:type="dxa"/>
            <w:tcBorders>
              <w:top w:val="single" w:sz="4" w:space="0" w:color="BFBFBF"/>
              <w:left w:val="nil"/>
              <w:bottom w:val="single" w:sz="4" w:space="0" w:color="BFBFBF"/>
              <w:right w:val="single" w:sz="4" w:space="0" w:color="BFBFBF"/>
            </w:tcBorders>
            <w:shd w:val="clear" w:color="auto" w:fill="00B0F0"/>
            <w:tcMar>
              <w:top w:w="15" w:type="dxa"/>
              <w:left w:w="15" w:type="dxa"/>
              <w:bottom w:w="0" w:type="dxa"/>
              <w:right w:w="15" w:type="dxa"/>
            </w:tcMar>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Kwota wydatków</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 poł. 2016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tabs>
                <w:tab w:val="left" w:pos="1336"/>
              </w:tabs>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b/>
              <w:t xml:space="preserve">0,00 </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2</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II poł. 2016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8 438,00</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3</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 poł. 2017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28 095,40</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4</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II poł. 2017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20 766,60</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5</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 poł. 2018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18 200,00</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6</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II poł. 2018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11 850,00</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7</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 poł. 2019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18 200,00</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8</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II poł. 2019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11 850,00</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9</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 poł. 2020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18 200,00</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10</w:t>
            </w: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II poł. 2020 r.</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11 850,00</w:t>
            </w:r>
          </w:p>
        </w:tc>
      </w:tr>
      <w:tr w:rsidR="00E475C9" w:rsidRPr="00E475C9" w:rsidTr="00E63259">
        <w:trPr>
          <w:trHeight w:val="300"/>
        </w:trPr>
        <w:tc>
          <w:tcPr>
            <w:tcW w:w="510" w:type="dxa"/>
            <w:tcBorders>
              <w:top w:val="single" w:sz="4" w:space="0" w:color="BFBFBF"/>
              <w:left w:val="single" w:sz="4" w:space="0" w:color="BFBFBF"/>
              <w:bottom w:val="single" w:sz="4" w:space="0" w:color="BFBFBF"/>
              <w:right w:val="single" w:sz="4"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p>
        </w:tc>
        <w:tc>
          <w:tcPr>
            <w:tcW w:w="4408" w:type="dxa"/>
            <w:tcBorders>
              <w:top w:val="single" w:sz="4" w:space="0" w:color="BFBFBF"/>
              <w:left w:val="single" w:sz="4" w:space="0" w:color="BFBFBF"/>
              <w:bottom w:val="single" w:sz="4" w:space="0" w:color="BFBFBF"/>
              <w:right w:val="single" w:sz="4" w:space="0" w:color="BFBFBF"/>
            </w:tcBorders>
            <w:shd w:val="clear" w:color="auto" w:fill="DBE5F1"/>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SUMA</w:t>
            </w:r>
          </w:p>
        </w:tc>
        <w:tc>
          <w:tcPr>
            <w:tcW w:w="557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tcPr>
          <w:p w:rsidR="00E475C9" w:rsidRPr="00E475C9" w:rsidRDefault="00E475C9" w:rsidP="00E475C9">
            <w:pPr>
              <w:spacing w:after="0" w:line="240" w:lineRule="auto"/>
              <w:jc w:val="right"/>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147 450,00</w:t>
            </w:r>
          </w:p>
        </w:tc>
      </w:tr>
    </w:tbl>
    <w:p w:rsidR="00E475C9" w:rsidRPr="00E475C9" w:rsidRDefault="00E475C9" w:rsidP="00E475C9">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r w:rsidRPr="00E475C9">
        <w:rPr>
          <w:rFonts w:ascii="Times New Roman" w:eastAsia="Times New Roman" w:hAnsi="Times New Roman" w:cs="Times New Roman"/>
          <w:i/>
          <w:color w:val="000000"/>
          <w:lang w:eastAsia="pl-PL"/>
        </w:rPr>
        <w:t xml:space="preserve"> Źródło: Opracowanie własne</w:t>
      </w:r>
    </w:p>
    <w:p w:rsidR="00E475C9" w:rsidRPr="00E475C9" w:rsidRDefault="00E475C9" w:rsidP="00E475C9">
      <w:pPr>
        <w:pBdr>
          <w:top w:val="nil"/>
          <w:left w:val="nil"/>
          <w:bottom w:val="nil"/>
          <w:right w:val="nil"/>
          <w:between w:val="nil"/>
        </w:pBdr>
        <w:spacing w:after="240" w:line="240" w:lineRule="auto"/>
        <w:jc w:val="both"/>
        <w:rPr>
          <w:rFonts w:ascii="Times New Roman" w:eastAsia="Times New Roman" w:hAnsi="Times New Roman" w:cs="Times New Roman"/>
          <w:i/>
          <w:color w:val="000000"/>
          <w:lang w:eastAsia="pl-PL"/>
        </w:rPr>
      </w:pPr>
    </w:p>
    <w:tbl>
      <w:tblPr>
        <w:tblW w:w="10580" w:type="dxa"/>
        <w:tblLayout w:type="fixed"/>
        <w:tblLook w:val="0400" w:firstRow="0" w:lastRow="0" w:firstColumn="0" w:lastColumn="0" w:noHBand="0" w:noVBand="1"/>
      </w:tblPr>
      <w:tblGrid>
        <w:gridCol w:w="10580"/>
      </w:tblGrid>
      <w:tr w:rsidR="00E475C9" w:rsidRPr="00E475C9" w:rsidTr="00E63259">
        <w:tc>
          <w:tcPr>
            <w:tcW w:w="10580" w:type="dxa"/>
            <w:shd w:val="clear" w:color="auto" w:fill="9BBB59"/>
            <w:tcMar>
              <w:top w:w="57" w:type="dxa"/>
              <w:left w:w="57" w:type="dxa"/>
              <w:bottom w:w="57" w:type="dxa"/>
              <w:right w:w="57" w:type="dxa"/>
            </w:tcMar>
          </w:tcPr>
          <w:p w:rsidR="00E475C9" w:rsidRPr="00E475C9" w:rsidRDefault="00E475C9" w:rsidP="00E475C9">
            <w:pPr>
              <w:pBdr>
                <w:top w:val="nil"/>
                <w:left w:val="nil"/>
                <w:bottom w:val="nil"/>
                <w:right w:val="nil"/>
                <w:between w:val="nil"/>
              </w:pBdr>
              <w:spacing w:after="0" w:line="240" w:lineRule="auto"/>
              <w:ind w:left="720" w:hanging="360"/>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PODSUMOWANIE</w:t>
            </w:r>
          </w:p>
        </w:tc>
      </w:tr>
      <w:tr w:rsidR="00E475C9" w:rsidRPr="00E475C9" w:rsidTr="00E63259">
        <w:tc>
          <w:tcPr>
            <w:tcW w:w="10580" w:type="dxa"/>
            <w:shd w:val="clear" w:color="auto" w:fill="EAF1DD"/>
            <w:tcMar>
              <w:top w:w="57" w:type="dxa"/>
              <w:left w:w="57" w:type="dxa"/>
              <w:bottom w:w="57" w:type="dxa"/>
              <w:right w:w="57" w:type="dxa"/>
            </w:tcMa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Zaplanowane do realizacji w ramach Planu Komunikacji działania oraz wskazane środki przekazu mają na celu przede wszystkim dostarczać informacje o działaniach podejmowanych przez LGD w ramach LSR oraz zachęcić </w:t>
            </w:r>
            <w:r w:rsidRPr="00E475C9">
              <w:rPr>
                <w:rFonts w:ascii="Times New Roman" w:eastAsia="Times New Roman" w:hAnsi="Times New Roman" w:cs="Times New Roman"/>
                <w:lang w:eastAsia="pl-PL"/>
              </w:rPr>
              <w:br/>
              <w:t xml:space="preserve">i zaangażować społeczność lokalną do aktywnego udziału w rozwijaniu potencjału LGD poprzez aplikowanie o środki PROW i PO </w:t>
            </w:r>
            <w:proofErr w:type="spellStart"/>
            <w:r w:rsidRPr="00E475C9">
              <w:rPr>
                <w:rFonts w:ascii="Times New Roman" w:eastAsia="Times New Roman" w:hAnsi="Times New Roman" w:cs="Times New Roman"/>
                <w:lang w:eastAsia="pl-PL"/>
              </w:rPr>
              <w:t>RiM</w:t>
            </w:r>
            <w:proofErr w:type="spellEnd"/>
            <w:r w:rsidRPr="00E475C9">
              <w:rPr>
                <w:rFonts w:ascii="Times New Roman" w:eastAsia="Times New Roman" w:hAnsi="Times New Roman" w:cs="Times New Roman"/>
                <w:lang w:eastAsia="pl-PL"/>
              </w:rPr>
              <w:t xml:space="preserve"> na realizację ciekawych pomysłów i projektów.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Wybór działań komunikacyjnych i sposobu ich realizacji został dokonany tak, aby zapewnić udział w procesie komunikacji możliwie szerokiemu gronu odbiorców, przy czym uwzględniono potrzeby rożnych grup docelowych, </w:t>
            </w:r>
            <w:r w:rsidRPr="00E475C9">
              <w:rPr>
                <w:rFonts w:ascii="Times New Roman" w:eastAsia="Times New Roman" w:hAnsi="Times New Roman" w:cs="Times New Roman"/>
                <w:lang w:eastAsia="pl-PL"/>
              </w:rPr>
              <w:br/>
              <w:t xml:space="preserve">w tym również grup defaworyzowanych (osób poniżej 25 roku życia, osób w wieku 50+, a także bezrobotnych).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LGD dokonała wyboru działań komunikacyjnych oraz odpowiadających im środków przekazu uwzględniając różnorodne, nowoczesne rozwiązania komunikacyjne, w tym także działania umożliwiające pozyskanie informacji zwrotnej ze strony społeczności lokalnej. Przedmiotowy Plan Komunikacji stanowi tym samym ważny element pozwalający włączyć mieszkańców obszaru LGD w osiąganie celów LSR, a w rezultacie przyczyniający się do poprawy, jakości ich życia.</w:t>
            </w:r>
          </w:p>
        </w:tc>
      </w:tr>
    </w:tbl>
    <w:p w:rsidR="00E475C9" w:rsidRPr="00E475C9" w:rsidRDefault="00E475C9" w:rsidP="00E475C9">
      <w:pPr>
        <w:keepNext/>
        <w:keepLines/>
        <w:spacing w:before="240" w:after="240" w:line="240" w:lineRule="auto"/>
        <w:ind w:right="-166"/>
        <w:jc w:val="center"/>
        <w:outlineLvl w:val="0"/>
        <w:rPr>
          <w:rFonts w:ascii="Times New Roman" w:eastAsia="Times New Roman" w:hAnsi="Times New Roman" w:cs="Times New Roman"/>
          <w:b/>
          <w:color w:val="1F497D"/>
          <w:sz w:val="28"/>
          <w:szCs w:val="28"/>
          <w:lang w:eastAsia="pl-PL"/>
        </w:rPr>
      </w:pPr>
      <w:bookmarkStart w:id="176" w:name="_13qzunr" w:colFirst="0" w:colLast="0"/>
      <w:bookmarkEnd w:id="176"/>
      <w:r w:rsidRPr="00E475C9">
        <w:rPr>
          <w:rFonts w:ascii="Times New Roman" w:eastAsia="Times New Roman" w:hAnsi="Times New Roman" w:cs="Times New Roman"/>
          <w:b/>
          <w:color w:val="1F497D"/>
          <w:sz w:val="28"/>
          <w:szCs w:val="28"/>
          <w:lang w:eastAsia="pl-PL"/>
        </w:rPr>
        <w:t>X. INNOWACYJNOŚĆ</w:t>
      </w:r>
    </w:p>
    <w:p w:rsidR="00E475C9" w:rsidRPr="00E475C9" w:rsidRDefault="00E475C9" w:rsidP="00E475C9">
      <w:p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Jednym z podstawowych kryteriów wyboru i oceny będzie innowacyjność operacji. Dlatego niezbędne stało się opracowanie w trakcie konsultacji definicji innowacji, która będzie wykorzystywana w procesie oceny operacji.</w:t>
      </w:r>
    </w:p>
    <w:p w:rsidR="00E475C9" w:rsidRPr="00E475C9" w:rsidRDefault="00E475C9" w:rsidP="00E475C9">
      <w:p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DEFINICJA INNOWACJI</w:t>
      </w:r>
    </w:p>
    <w:p w:rsidR="00E475C9" w:rsidRPr="00E475C9" w:rsidRDefault="00E475C9" w:rsidP="00E475C9">
      <w:p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Za innowację uważa się w szczególności operację, które posiada charakter nowatorski, eksperymentalny, niestandardowy, w nietypowy sposób podchodzącą do wykorzystania lokalnych zasobów, tradycji i przyczyniającą się do pozytywnych zmian na obszarze LSR. </w:t>
      </w:r>
    </w:p>
    <w:p w:rsidR="00E475C9" w:rsidRPr="00E475C9" w:rsidRDefault="00E475C9" w:rsidP="00E475C9">
      <w:p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Innowacyjny charakter operacji to nowatorstwo w odniesieniu również do obszaru gminy lub obszaru LGD. Może to oznaczać zastosowanie pomysłów i rozwiązań znanych i stosowanych na innych obszarach, ale mających innowacyjny charakter na terenie LGD. </w:t>
      </w:r>
    </w:p>
    <w:p w:rsidR="00E475C9" w:rsidRPr="00E475C9" w:rsidRDefault="00E475C9" w:rsidP="00E475C9">
      <w:pPr>
        <w:spacing w:after="0" w:line="240" w:lineRule="auto"/>
        <w:ind w:right="-285"/>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 xml:space="preserve">Przykłady: wytworzenie nowej usługi lub produktu, nadanie nowych funkcji terenom lub obiektom, które dzięki temu będą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E475C9" w:rsidRPr="00E475C9" w:rsidRDefault="00E475C9" w:rsidP="00E475C9">
      <w:p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W przypadku operacji nieposiadającej charakteru innowacyjnego wnioskodawca nie otrzyma punktów. </w:t>
      </w:r>
    </w:p>
    <w:p w:rsidR="00E475C9" w:rsidRPr="00E475C9" w:rsidRDefault="00E475C9" w:rsidP="00E475C9">
      <w:pPr>
        <w:spacing w:after="0" w:line="360" w:lineRule="auto"/>
        <w:jc w:val="both"/>
        <w:rPr>
          <w:rFonts w:ascii="Times New Roman" w:eastAsia="Times New Roman" w:hAnsi="Times New Roman" w:cs="Times New Roman"/>
          <w:sz w:val="6"/>
          <w:szCs w:val="6"/>
          <w:lang w:eastAsia="pl-PL"/>
        </w:rPr>
      </w:pPr>
    </w:p>
    <w:tbl>
      <w:tblPr>
        <w:tblW w:w="10632" w:type="dxa"/>
        <w:tblInd w:w="108" w:type="dxa"/>
        <w:tblLayout w:type="fixed"/>
        <w:tblLook w:val="0400" w:firstRow="0" w:lastRow="0" w:firstColumn="0" w:lastColumn="0" w:noHBand="0" w:noVBand="1"/>
      </w:tblPr>
      <w:tblGrid>
        <w:gridCol w:w="10632"/>
      </w:tblGrid>
      <w:tr w:rsidR="00E475C9" w:rsidRPr="00E475C9" w:rsidTr="00E63259">
        <w:trPr>
          <w:trHeight w:val="560"/>
        </w:trPr>
        <w:tc>
          <w:tcPr>
            <w:tcW w:w="10632" w:type="dxa"/>
            <w:shd w:val="clear" w:color="auto" w:fill="548DD4"/>
            <w:vAlign w:val="center"/>
          </w:tcPr>
          <w:p w:rsidR="00E475C9" w:rsidRPr="00E475C9" w:rsidRDefault="00E475C9" w:rsidP="00E475C9">
            <w:pPr>
              <w:keepNext/>
              <w:keepLines/>
              <w:spacing w:before="120" w:after="120" w:line="360" w:lineRule="auto"/>
              <w:ind w:right="-166"/>
              <w:jc w:val="both"/>
              <w:outlineLvl w:val="1"/>
              <w:rPr>
                <w:rFonts w:ascii="Times New Roman" w:eastAsia="Times New Roman" w:hAnsi="Times New Roman" w:cs="Times New Roman"/>
                <w:b/>
                <w:color w:val="FFFFFF"/>
                <w:sz w:val="26"/>
                <w:szCs w:val="26"/>
                <w:lang w:eastAsia="pl-PL"/>
              </w:rPr>
            </w:pPr>
            <w:bookmarkStart w:id="177" w:name="_3nqndbk" w:colFirst="0" w:colLast="0"/>
            <w:bookmarkEnd w:id="177"/>
            <w:r w:rsidRPr="00E475C9">
              <w:rPr>
                <w:rFonts w:ascii="Times New Roman" w:eastAsia="Times New Roman" w:hAnsi="Times New Roman" w:cs="Times New Roman"/>
                <w:b/>
                <w:color w:val="FFFFFF"/>
                <w:sz w:val="26"/>
                <w:szCs w:val="26"/>
                <w:lang w:eastAsia="pl-PL"/>
              </w:rPr>
              <w:t>X.1 Innowacyjność podejścia w ramach LSR</w:t>
            </w:r>
          </w:p>
        </w:tc>
      </w:tr>
    </w:tbl>
    <w:p w:rsidR="00E475C9" w:rsidRPr="00E475C9" w:rsidRDefault="00E475C9" w:rsidP="00E475C9">
      <w:p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Innowacyjność LSR powinna polegać nie na narzucaniu innowacyjnych rozwiązań, ale na tworzeniu warunków do wyzwalania i ukierunkowywania innowacyjności beneficjentów. Temu celowi służy w niniejszej LSR zarówno wybór </w:t>
      </w:r>
      <w:r w:rsidRPr="00E475C9">
        <w:rPr>
          <w:rFonts w:ascii="Times New Roman" w:eastAsia="Times New Roman" w:hAnsi="Times New Roman" w:cs="Times New Roman"/>
          <w:lang w:eastAsia="pl-PL"/>
        </w:rPr>
        <w:br/>
        <w:t>i sposób sformułowania przedsięwzięć, jak i zaproponowane kryteria oceny operacji w ramach przedsięwzięć. Założenie to w warunkach polskich stanowi nową jakość, ponieważ po raz pierwszy na taką skalę LSR daje społeczności lokalnej możliwość organizowania się, w celu tworzenia nowej, zintegrowanej wizji rozwoju lokalnego.</w:t>
      </w:r>
    </w:p>
    <w:p w:rsidR="00E475C9" w:rsidRPr="00E475C9" w:rsidRDefault="00E475C9" w:rsidP="00E475C9">
      <w:p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Nowością jest także proces wdrażania instrumentów LSR zakładający przejecie od administracji odpowiedzialności </w:t>
      </w:r>
      <w:r w:rsidRPr="00E475C9">
        <w:rPr>
          <w:rFonts w:ascii="Times New Roman" w:eastAsia="Times New Roman" w:hAnsi="Times New Roman" w:cs="Times New Roman"/>
          <w:lang w:eastAsia="pl-PL"/>
        </w:rPr>
        <w:br/>
        <w:t xml:space="preserve">za sposób redystrybucji środków publicznych. Dzięki temu tworzone są podwaliny prawdziwie obywatelskiego społeczeństwa, biorącego odpowiedzialność za rozwój lokalnych ojczyzn. </w:t>
      </w:r>
    </w:p>
    <w:p w:rsidR="00E475C9" w:rsidRPr="00E475C9" w:rsidRDefault="00E475C9" w:rsidP="00E475C9">
      <w:pPr>
        <w:spacing w:after="0" w:line="240" w:lineRule="auto"/>
        <w:ind w:right="-285"/>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Innowacyjność w LSR obszaru LGD Stowarzyszenie „Lider Pojezierza" powinna być postrzegana w kilku płaszczyznach:</w:t>
      </w:r>
    </w:p>
    <w:p w:rsidR="00E475C9" w:rsidRPr="00E475C9" w:rsidRDefault="00E475C9" w:rsidP="00E475C9">
      <w:pPr>
        <w:numPr>
          <w:ilvl w:val="0"/>
          <w:numId w:val="30"/>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innowacyjność produktowa</w:t>
      </w:r>
      <w:r w:rsidRPr="00E475C9">
        <w:rPr>
          <w:rFonts w:ascii="Times New Roman" w:eastAsia="Times New Roman" w:hAnsi="Times New Roman" w:cs="Times New Roman"/>
          <w:lang w:eastAsia="pl-PL"/>
        </w:rPr>
        <w:t xml:space="preserve"> przejawiająca się w:</w:t>
      </w:r>
    </w:p>
    <w:p w:rsidR="00E475C9" w:rsidRPr="00E475C9" w:rsidRDefault="00E475C9" w:rsidP="00E475C9">
      <w:pPr>
        <w:numPr>
          <w:ilvl w:val="0"/>
          <w:numId w:val="31"/>
        </w:numPr>
        <w:spacing w:after="0" w:line="240" w:lineRule="auto"/>
        <w:ind w:right="-285"/>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wspieraniu kreowania nowych produktów turystycznych i rekreacyjnych,</w:t>
      </w:r>
    </w:p>
    <w:p w:rsidR="00E475C9" w:rsidRPr="00E475C9" w:rsidRDefault="00E475C9" w:rsidP="00E475C9">
      <w:pPr>
        <w:numPr>
          <w:ilvl w:val="0"/>
          <w:numId w:val="31"/>
        </w:numPr>
        <w:spacing w:after="0" w:line="240" w:lineRule="auto"/>
        <w:ind w:right="-285"/>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wykorzystywaniu niepowtarzalnych walorów lokalnych, w szczególności kulturalnych i przyrodniczych do tworzenia produktów lokalnych i produktów wizytówek (rozwijane produkty tradycyjne lub zupełnie nowe koncepcje produktów),</w:t>
      </w:r>
    </w:p>
    <w:p w:rsidR="00E475C9" w:rsidRPr="00E475C9" w:rsidRDefault="00E475C9" w:rsidP="00E475C9">
      <w:pPr>
        <w:numPr>
          <w:ilvl w:val="0"/>
          <w:numId w:val="31"/>
        </w:numPr>
        <w:spacing w:after="0" w:line="240" w:lineRule="auto"/>
        <w:ind w:right="-285"/>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rozszerzaniu działalności organizacji pozarządowych lub grup nieformalnych o nowe akcje, wydarzenia, usługi,</w:t>
      </w:r>
    </w:p>
    <w:p w:rsidR="00E475C9" w:rsidRPr="00E475C9" w:rsidRDefault="00E475C9" w:rsidP="00E475C9">
      <w:pPr>
        <w:numPr>
          <w:ilvl w:val="0"/>
          <w:numId w:val="30"/>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innowacyjność technologiczna</w:t>
      </w:r>
      <w:r w:rsidRPr="00E475C9">
        <w:rPr>
          <w:rFonts w:ascii="Times New Roman" w:eastAsia="Times New Roman" w:hAnsi="Times New Roman" w:cs="Times New Roman"/>
          <w:lang w:eastAsia="pl-PL"/>
        </w:rPr>
        <w:t>, odnosząca się do:</w:t>
      </w:r>
    </w:p>
    <w:p w:rsidR="00E475C9" w:rsidRPr="00E475C9" w:rsidRDefault="00E475C9" w:rsidP="00E475C9">
      <w:pPr>
        <w:numPr>
          <w:ilvl w:val="0"/>
          <w:numId w:val="32"/>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wykorzystywania nowoczesnych technologii do wytwarzania nowych produktów i promowania obszaru,</w:t>
      </w:r>
    </w:p>
    <w:p w:rsidR="00E475C9" w:rsidRPr="00E475C9" w:rsidRDefault="00E475C9" w:rsidP="00E475C9">
      <w:pPr>
        <w:numPr>
          <w:ilvl w:val="0"/>
          <w:numId w:val="32"/>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przywracania tradycyjnych metod wytwarzania dóbr konsumpcyjnych z zastosowaniem nowoczesnych technologii w celu wytwarzania wysoko konkurencyjnych produktów lokalnych,</w:t>
      </w:r>
    </w:p>
    <w:p w:rsidR="00E475C9" w:rsidRPr="00E475C9" w:rsidRDefault="00E475C9" w:rsidP="00E475C9">
      <w:pPr>
        <w:numPr>
          <w:ilvl w:val="0"/>
          <w:numId w:val="30"/>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innowacyjność procesowa</w:t>
      </w:r>
      <w:r w:rsidRPr="00E475C9">
        <w:rPr>
          <w:rFonts w:ascii="Times New Roman" w:eastAsia="Times New Roman" w:hAnsi="Times New Roman" w:cs="Times New Roman"/>
          <w:lang w:eastAsia="pl-PL"/>
        </w:rPr>
        <w:t xml:space="preserve"> polegająca na:</w:t>
      </w:r>
    </w:p>
    <w:p w:rsidR="00E475C9" w:rsidRPr="00E475C9" w:rsidRDefault="00E475C9" w:rsidP="00E475C9">
      <w:pPr>
        <w:numPr>
          <w:ilvl w:val="0"/>
          <w:numId w:val="21"/>
        </w:numPr>
        <w:spacing w:after="0" w:line="240" w:lineRule="auto"/>
        <w:ind w:right="-285"/>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nowym zorganizowaniu współpracy pomiędzy podmiotami lokalnymi,</w:t>
      </w:r>
    </w:p>
    <w:p w:rsidR="00E475C9" w:rsidRPr="00E475C9" w:rsidRDefault="00E475C9" w:rsidP="00E475C9">
      <w:pPr>
        <w:numPr>
          <w:ilvl w:val="0"/>
          <w:numId w:val="21"/>
        </w:numPr>
        <w:spacing w:after="0" w:line="240" w:lineRule="auto"/>
        <w:ind w:right="-285"/>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tworzeniu trwałych sieci kooperacji pomiędzy lokalnymi podmiotami,</w:t>
      </w:r>
    </w:p>
    <w:p w:rsidR="00E475C9" w:rsidRPr="00E475C9" w:rsidRDefault="00E475C9" w:rsidP="00E475C9">
      <w:pPr>
        <w:numPr>
          <w:ilvl w:val="0"/>
          <w:numId w:val="21"/>
        </w:numPr>
        <w:spacing w:after="0" w:line="240" w:lineRule="auto"/>
        <w:ind w:right="-285"/>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wykorzystanie nowych technologii w komunikacji społecznej mieszkańców LGD,</w:t>
      </w:r>
    </w:p>
    <w:p w:rsidR="00E475C9" w:rsidRPr="00E475C9" w:rsidRDefault="00E475C9" w:rsidP="00E475C9">
      <w:pPr>
        <w:numPr>
          <w:ilvl w:val="0"/>
          <w:numId w:val="21"/>
        </w:numPr>
        <w:spacing w:after="0" w:line="240" w:lineRule="auto"/>
        <w:ind w:right="-285"/>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łączenia nowych i zaskakujących grup interesów</w:t>
      </w:r>
    </w:p>
    <w:p w:rsidR="00E475C9" w:rsidRPr="00E475C9" w:rsidRDefault="00E475C9" w:rsidP="00E475C9">
      <w:pPr>
        <w:numPr>
          <w:ilvl w:val="0"/>
          <w:numId w:val="30"/>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edukacja kreatywna </w:t>
      </w:r>
      <w:r w:rsidRPr="00E475C9">
        <w:rPr>
          <w:rFonts w:ascii="Times New Roman" w:eastAsia="Times New Roman" w:hAnsi="Times New Roman" w:cs="Times New Roman"/>
          <w:lang w:eastAsia="pl-PL"/>
        </w:rPr>
        <w:t>dotycząca:</w:t>
      </w:r>
    </w:p>
    <w:p w:rsidR="00E475C9" w:rsidRPr="00E475C9" w:rsidRDefault="00E475C9" w:rsidP="00E475C9">
      <w:pPr>
        <w:numPr>
          <w:ilvl w:val="0"/>
          <w:numId w:val="22"/>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wzmacniania kompetencji młodych ludzi do generowania i realizowania pomysłów na własny biznes,</w:t>
      </w:r>
    </w:p>
    <w:p w:rsidR="00E475C9" w:rsidRPr="00E475C9" w:rsidRDefault="00E475C9" w:rsidP="00E475C9">
      <w:pPr>
        <w:numPr>
          <w:ilvl w:val="0"/>
          <w:numId w:val="22"/>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wzmacniania kompetencji oraz zaangażowania grup defaworyzowanych występujących na obszarze LGD,</w:t>
      </w:r>
    </w:p>
    <w:p w:rsidR="00E475C9" w:rsidRPr="00E475C9" w:rsidRDefault="00E475C9" w:rsidP="00E475C9">
      <w:pPr>
        <w:numPr>
          <w:ilvl w:val="0"/>
          <w:numId w:val="22"/>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poznawania doświadczeń innych obszarów wiejskich we wdrażaniu niekonwencjonalnych rozwiązań,</w:t>
      </w:r>
    </w:p>
    <w:p w:rsidR="00E475C9" w:rsidRPr="00E475C9" w:rsidRDefault="00E475C9" w:rsidP="00E475C9">
      <w:pPr>
        <w:numPr>
          <w:ilvl w:val="0"/>
          <w:numId w:val="22"/>
        </w:numPr>
        <w:spacing w:after="0" w:line="240" w:lineRule="auto"/>
        <w:ind w:right="-28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wykreowanie i promowanie autorskiego systemu samokształcenia mieszkańców LGD z zastosowaniem najnowocześniejszych technik informatycznych </w:t>
      </w:r>
    </w:p>
    <w:p w:rsidR="00E475C9" w:rsidRPr="00E475C9" w:rsidRDefault="00E475C9" w:rsidP="00E475C9">
      <w:pPr>
        <w:spacing w:after="0" w:line="240" w:lineRule="auto"/>
        <w:rPr>
          <w:rFonts w:ascii="Times New Roman" w:eastAsia="Times New Roman" w:hAnsi="Times New Roman" w:cs="Times New Roman"/>
          <w:b/>
          <w:lang w:eastAsia="pl-PL"/>
        </w:rPr>
      </w:pPr>
    </w:p>
    <w:p w:rsidR="00E475C9" w:rsidRPr="00E475C9" w:rsidRDefault="00E475C9" w:rsidP="00E475C9">
      <w:pPr>
        <w:spacing w:after="0" w:line="240" w:lineRule="auto"/>
        <w:rPr>
          <w:rFonts w:ascii="Times New Roman" w:eastAsia="Times New Roman" w:hAnsi="Times New Roman" w:cs="Times New Roman"/>
          <w:b/>
          <w:color w:val="1F497D"/>
          <w:lang w:eastAsia="pl-PL"/>
        </w:rPr>
      </w:pPr>
    </w:p>
    <w:p w:rsidR="00E475C9" w:rsidRPr="00E475C9" w:rsidRDefault="00E475C9" w:rsidP="00E475C9">
      <w:pPr>
        <w:spacing w:after="0" w:line="240" w:lineRule="auto"/>
        <w:rPr>
          <w:rFonts w:ascii="Times New Roman" w:eastAsia="Times New Roman" w:hAnsi="Times New Roman" w:cs="Times New Roman"/>
          <w:b/>
          <w:lang w:eastAsia="pl-PL"/>
        </w:rPr>
      </w:pPr>
    </w:p>
    <w:p w:rsidR="00E475C9" w:rsidRPr="00E475C9" w:rsidRDefault="00E475C9" w:rsidP="00E475C9">
      <w:pPr>
        <w:spacing w:after="0" w:line="240" w:lineRule="auto"/>
        <w:rPr>
          <w:rFonts w:ascii="Times New Roman" w:eastAsia="Times New Roman" w:hAnsi="Times New Roman" w:cs="Times New Roman"/>
          <w:b/>
          <w:lang w:eastAsia="pl-PL"/>
        </w:rPr>
      </w:pP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sectPr w:rsidR="00E475C9" w:rsidRPr="00E475C9" w:rsidSect="00E63259">
          <w:pgSz w:w="11906" w:h="16838"/>
          <w:pgMar w:top="720" w:right="1134" w:bottom="720" w:left="567" w:header="425" w:footer="403" w:gutter="0"/>
          <w:cols w:space="708"/>
          <w:docGrid w:linePitch="326"/>
        </w:sectPr>
      </w:pP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bl>
      <w:tblPr>
        <w:tblW w:w="15984" w:type="dxa"/>
        <w:tblLayout w:type="fixed"/>
        <w:tblLook w:val="0400" w:firstRow="0" w:lastRow="0" w:firstColumn="0" w:lastColumn="0" w:noHBand="0" w:noVBand="1"/>
      </w:tblPr>
      <w:tblGrid>
        <w:gridCol w:w="15984"/>
      </w:tblGrid>
      <w:tr w:rsidR="00E475C9" w:rsidRPr="00E475C9" w:rsidTr="00E63259">
        <w:trPr>
          <w:trHeight w:val="560"/>
        </w:trPr>
        <w:tc>
          <w:tcPr>
            <w:tcW w:w="15984" w:type="dxa"/>
            <w:shd w:val="clear" w:color="auto" w:fill="548DD4"/>
          </w:tcPr>
          <w:p w:rsidR="00E475C9" w:rsidRPr="00E475C9" w:rsidRDefault="00E475C9" w:rsidP="00E475C9">
            <w:pPr>
              <w:keepNext/>
              <w:keepLines/>
              <w:spacing w:before="120" w:after="120" w:line="360" w:lineRule="auto"/>
              <w:jc w:val="both"/>
              <w:outlineLvl w:val="1"/>
              <w:rPr>
                <w:rFonts w:ascii="Times New Roman" w:eastAsia="Times New Roman" w:hAnsi="Times New Roman" w:cs="Times New Roman"/>
                <w:b/>
                <w:color w:val="FFFFFF"/>
                <w:sz w:val="26"/>
                <w:szCs w:val="26"/>
                <w:lang w:eastAsia="pl-PL"/>
              </w:rPr>
            </w:pPr>
            <w:bookmarkStart w:id="178" w:name="_22vxnjd" w:colFirst="0" w:colLast="0"/>
            <w:bookmarkEnd w:id="178"/>
            <w:r w:rsidRPr="00E475C9">
              <w:rPr>
                <w:rFonts w:ascii="Times New Roman" w:eastAsia="Times New Roman" w:hAnsi="Times New Roman" w:cs="Times New Roman"/>
                <w:b/>
                <w:color w:val="FFFFFF"/>
                <w:sz w:val="26"/>
                <w:szCs w:val="26"/>
                <w:lang w:eastAsia="pl-PL"/>
              </w:rPr>
              <w:t>X.2 Innowacyjność przedsięwzięć w ramach LSR</w:t>
            </w:r>
          </w:p>
        </w:tc>
      </w:tr>
    </w:tbl>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Tabela nr 16. Innowacyjność przedsięwzięć w ramach LSR</w:t>
      </w:r>
    </w:p>
    <w:tbl>
      <w:tblPr>
        <w:tblW w:w="15663" w:type="dxa"/>
        <w:tblInd w:w="-34" w:type="dxa"/>
        <w:tblLayout w:type="fixed"/>
        <w:tblLook w:val="0400" w:firstRow="0" w:lastRow="0" w:firstColumn="0" w:lastColumn="0" w:noHBand="0" w:noVBand="1"/>
      </w:tblPr>
      <w:tblGrid>
        <w:gridCol w:w="2836"/>
        <w:gridCol w:w="708"/>
        <w:gridCol w:w="3261"/>
        <w:gridCol w:w="8858"/>
      </w:tblGrid>
      <w:tr w:rsidR="00E475C9" w:rsidRPr="00E475C9" w:rsidTr="00E63259">
        <w:trPr>
          <w:trHeight w:val="680"/>
        </w:trPr>
        <w:tc>
          <w:tcPr>
            <w:tcW w:w="28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Cele szczegółowe</w:t>
            </w:r>
          </w:p>
        </w:tc>
        <w:tc>
          <w:tcPr>
            <w:tcW w:w="3969" w:type="dxa"/>
            <w:gridSpan w:val="2"/>
            <w:tcBorders>
              <w:top w:val="single" w:sz="4" w:space="0" w:color="000000"/>
              <w:left w:val="nil"/>
              <w:bottom w:val="single" w:sz="4" w:space="0" w:color="000000"/>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Planowane przedsięwzięcia</w:t>
            </w:r>
          </w:p>
        </w:tc>
        <w:tc>
          <w:tcPr>
            <w:tcW w:w="8858"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Potencjał innowacyjny </w:t>
            </w:r>
          </w:p>
        </w:tc>
      </w:tr>
      <w:tr w:rsidR="00E475C9" w:rsidRPr="00E475C9" w:rsidTr="00E63259">
        <w:trPr>
          <w:trHeight w:val="1760"/>
        </w:trPr>
        <w:tc>
          <w:tcPr>
            <w:tcW w:w="2836" w:type="dxa"/>
            <w:vMerge w:val="restart"/>
            <w:tcBorders>
              <w:top w:val="nil"/>
              <w:left w:val="single" w:sz="4" w:space="0" w:color="000000"/>
              <w:bottom w:val="nil"/>
              <w:right w:val="single" w:sz="4" w:space="0" w:color="000000"/>
            </w:tcBorders>
            <w:shd w:val="clear" w:color="auto" w:fill="FFFFCC"/>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I: Wspieranie transferu wiedzy, kompetencji i umiejętności</w:t>
            </w:r>
          </w:p>
        </w:tc>
        <w:tc>
          <w:tcPr>
            <w:tcW w:w="708" w:type="dxa"/>
            <w:tcBorders>
              <w:top w:val="nil"/>
              <w:left w:val="single" w:sz="4" w:space="0" w:color="000000"/>
              <w:bottom w:val="nil"/>
              <w:right w:val="nil"/>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1.1.1</w:t>
            </w:r>
          </w:p>
        </w:tc>
        <w:tc>
          <w:tcPr>
            <w:tcW w:w="3261" w:type="dxa"/>
            <w:tcBorders>
              <w:top w:val="nil"/>
              <w:left w:val="single" w:sz="4" w:space="0" w:color="000000"/>
              <w:bottom w:val="single" w:sz="4" w:space="0" w:color="000000"/>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Młodzieżowa Akademia Komunikacji</w:t>
            </w:r>
          </w:p>
        </w:tc>
        <w:tc>
          <w:tcPr>
            <w:tcW w:w="8858" w:type="dxa"/>
            <w:tcBorders>
              <w:top w:val="nil"/>
              <w:left w:val="nil"/>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Projekt skierowany do dzieci i młodzieży. Ideą przedsięwzięcia jest m.in propagowanie postaw przedsiębiorczych i innowacyjnych wśród młodych ludzi przy wykorzystaniu </w:t>
            </w:r>
            <w:r w:rsidRPr="00E475C9">
              <w:rPr>
                <w:rFonts w:ascii="Times New Roman" w:eastAsia="Times New Roman" w:hAnsi="Times New Roman" w:cs="Times New Roman"/>
                <w:i/>
                <w:lang w:eastAsia="pl-PL"/>
              </w:rPr>
              <w:t>innowacyjnych</w:t>
            </w:r>
            <w:r w:rsidRPr="00E475C9">
              <w:rPr>
                <w:rFonts w:ascii="Times New Roman" w:eastAsia="Times New Roman" w:hAnsi="Times New Roman" w:cs="Times New Roman"/>
                <w:lang w:eastAsia="pl-PL"/>
              </w:rPr>
              <w:t xml:space="preserve"> narzędzi dydaktycznych w tym gier dydaktycznych. Nowatorstwo przedsięwzięcia polega na przekonaniu młodzieży, iż innowacje mogą być tworzone także w tradycyjnych działach gospodarki w oparciu o unikalne zasoby środowiska lokalnego w polaczeniu z nowoczesną technologią. Innowacyjność polega także na przekazywanie takiej wiedzy i takich umiejętności, które będzie można bezpośrednio wykorzystać do rozwiązywania rzeczywistych lokalnych problemów, itp.</w:t>
            </w:r>
          </w:p>
        </w:tc>
      </w:tr>
      <w:tr w:rsidR="00E475C9" w:rsidRPr="00E475C9" w:rsidTr="00E63259">
        <w:trPr>
          <w:trHeight w:val="1920"/>
        </w:trPr>
        <w:tc>
          <w:tcPr>
            <w:tcW w:w="2836" w:type="dxa"/>
            <w:vMerge/>
            <w:tcBorders>
              <w:top w:val="nil"/>
              <w:left w:val="single" w:sz="4" w:space="0" w:color="000000"/>
              <w:bottom w:val="nil"/>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single" w:sz="4" w:space="0" w:color="000000"/>
              <w:bottom w:val="nil"/>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1.1.2</w:t>
            </w:r>
          </w:p>
        </w:tc>
        <w:tc>
          <w:tcPr>
            <w:tcW w:w="3261" w:type="dxa"/>
            <w:tcBorders>
              <w:top w:val="nil"/>
              <w:left w:val="single" w:sz="4" w:space="0" w:color="000000"/>
              <w:bottom w:val="nil"/>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inicjujące innowacyjność i kreatywność, angażujące grupy defaworyzowane.</w:t>
            </w:r>
          </w:p>
        </w:tc>
        <w:tc>
          <w:tcPr>
            <w:tcW w:w="8858" w:type="dxa"/>
            <w:tcBorders>
              <w:top w:val="single" w:sz="4" w:space="0" w:color="000000"/>
              <w:left w:val="nil"/>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Charakterystyczną cechą grup defaworyzowanych jest wykluczenie cyfrowe i informacyjne. Celem przedsięwzięcia będzie wskazanie korzyści związanych z rozwojem kreatywności i innowacyjności. Osiągnięte to zostanie za pomocą innowacyjnych rozwiązań dydaktycznych, z wykorzystaniem wiedzy specjalistów z zakresu innowacyjności. Nowatorstwo przedsięwzięcia polega m.in. na przekonaniu wskazanie innego wykorzystania zasobów tradycyjnych sektorów gospodarki  może przyczynić się do tworzenia nowych miejsc pracy. Służy także integracji działań partnerstwa trójsektorowego. Pozwala na osiąganie korzyści płynących ze współpracy itp.:</w:t>
            </w:r>
          </w:p>
        </w:tc>
      </w:tr>
      <w:tr w:rsidR="00E475C9" w:rsidRPr="00E475C9" w:rsidTr="00E63259">
        <w:trPr>
          <w:trHeight w:val="156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I: Wsparcie przedsiębiorczości i dywersyfikacja dochodów mieszkańców na obszarze LGD</w:t>
            </w:r>
          </w:p>
        </w:tc>
        <w:tc>
          <w:tcPr>
            <w:tcW w:w="708" w:type="dxa"/>
            <w:vMerge w:val="restart"/>
            <w:tcBorders>
              <w:top w:val="single" w:sz="4" w:space="0" w:color="000000"/>
              <w:left w:val="nil"/>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1.2.1</w:t>
            </w:r>
          </w:p>
          <w:p w:rsidR="00E475C9" w:rsidRPr="00E475C9" w:rsidRDefault="00E475C9" w:rsidP="00E475C9">
            <w:pPr>
              <w:spacing w:after="0" w:line="240" w:lineRule="auto"/>
              <w:rPr>
                <w:rFonts w:ascii="Times New Roman" w:eastAsia="Times New Roman" w:hAnsi="Times New Roman" w:cs="Times New Roman"/>
                <w:lang w:eastAsia="pl-PL"/>
              </w:rPr>
            </w:pPr>
          </w:p>
        </w:tc>
        <w:tc>
          <w:tcPr>
            <w:tcW w:w="3261" w:type="dxa"/>
            <w:vMerge w:val="restart"/>
            <w:tcBorders>
              <w:top w:val="single" w:sz="4" w:space="0" w:color="000000"/>
              <w:left w:val="nil"/>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Wzmocnienie działań wspomagających sprzedaż bezpośrednią produktów  rolnictwa i rybactwa poprzez utworzenie inkubatora kuchennego</w:t>
            </w:r>
          </w:p>
        </w:tc>
        <w:tc>
          <w:tcPr>
            <w:tcW w:w="8858" w:type="dxa"/>
            <w:tcBorders>
              <w:top w:val="single" w:sz="4" w:space="0" w:color="000000"/>
              <w:left w:val="nil"/>
              <w:bottom w:val="nil"/>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Przedsięwzięcie zakłada m.in. tworzenie lub rozwój istniejących już rozwiązań, które wykorzystują różnorodne typy innowacji : </w:t>
            </w:r>
          </w:p>
          <w:p w:rsidR="00E475C9" w:rsidRPr="00E475C9" w:rsidRDefault="00E475C9" w:rsidP="00E475C9">
            <w:pPr>
              <w:numPr>
                <w:ilvl w:val="0"/>
                <w:numId w:val="57"/>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wprowadzanie nowych produktów, </w:t>
            </w:r>
          </w:p>
          <w:p w:rsidR="00E475C9" w:rsidRPr="00E475C9" w:rsidRDefault="00E475C9" w:rsidP="00E475C9">
            <w:pPr>
              <w:numPr>
                <w:ilvl w:val="0"/>
                <w:numId w:val="57"/>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wprowadzanie nowych metod produkcji, </w:t>
            </w:r>
          </w:p>
          <w:p w:rsidR="00E475C9" w:rsidRPr="00E475C9" w:rsidRDefault="00E475C9" w:rsidP="00E475C9">
            <w:pPr>
              <w:numPr>
                <w:ilvl w:val="0"/>
                <w:numId w:val="57"/>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otwarcie nowych rynków zbytu, </w:t>
            </w:r>
          </w:p>
          <w:p w:rsidR="00E475C9" w:rsidRPr="00E475C9" w:rsidRDefault="00E475C9" w:rsidP="00E475C9">
            <w:pPr>
              <w:numPr>
                <w:ilvl w:val="0"/>
                <w:numId w:val="57"/>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ukształtowanie nowych źródeł dostaw surowców lub innych środków, </w:t>
            </w:r>
          </w:p>
          <w:p w:rsidR="00E475C9" w:rsidRPr="00E475C9" w:rsidRDefault="00E475C9" w:rsidP="00E475C9">
            <w:pPr>
              <w:numPr>
                <w:ilvl w:val="0"/>
                <w:numId w:val="57"/>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tworzenie nowych struktur rynkowych w ramach danego rodzaju działalności,</w:t>
            </w:r>
          </w:p>
          <w:p w:rsidR="00E475C9" w:rsidRPr="00E475C9" w:rsidRDefault="00E475C9" w:rsidP="00E475C9">
            <w:pPr>
              <w:numPr>
                <w:ilvl w:val="0"/>
                <w:numId w:val="57"/>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doskonalenie istniejących technologii,</w:t>
            </w:r>
          </w:p>
          <w:p w:rsidR="00E475C9" w:rsidRPr="00E475C9" w:rsidRDefault="00E475C9" w:rsidP="00E475C9">
            <w:pPr>
              <w:numPr>
                <w:ilvl w:val="0"/>
                <w:numId w:val="56"/>
              </w:numPr>
              <w:spacing w:after="0" w:line="240" w:lineRule="auto"/>
              <w:ind w:left="355" w:firstLine="5"/>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nowe rozwiązania w zarządzaniu i organizacji,</w:t>
            </w:r>
            <w:r w:rsidRPr="00E475C9">
              <w:rPr>
                <w:rFonts w:ascii="Times New Roman" w:eastAsia="Times New Roman" w:hAnsi="Times New Roman" w:cs="Times New Roman"/>
                <w:lang w:eastAsia="pl-PL"/>
              </w:rPr>
              <w:br/>
              <w:t xml:space="preserve">•     doskonalenie metod przetwarzania produktów lokalnych. </w:t>
            </w:r>
          </w:p>
          <w:p w:rsidR="00E475C9" w:rsidRPr="00E475C9" w:rsidRDefault="00E475C9" w:rsidP="00E475C9">
            <w:pPr>
              <w:numPr>
                <w:ilvl w:val="0"/>
                <w:numId w:val="56"/>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inne </w:t>
            </w:r>
          </w:p>
        </w:tc>
      </w:tr>
      <w:tr w:rsidR="00E475C9" w:rsidRPr="00E475C9" w:rsidTr="00E63259">
        <w:trPr>
          <w:trHeight w:val="302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vMerge/>
            <w:tcBorders>
              <w:top w:val="single" w:sz="4" w:space="0" w:color="000000"/>
              <w:left w:val="nil"/>
              <w:right w:val="single" w:sz="4" w:space="0" w:color="000000"/>
            </w:tcBorders>
            <w:shd w:val="clear" w:color="auto" w:fill="DAEEF3"/>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261" w:type="dxa"/>
            <w:vMerge/>
            <w:tcBorders>
              <w:top w:val="single" w:sz="4" w:space="0" w:color="000000"/>
              <w:left w:val="nil"/>
              <w:right w:val="single" w:sz="4" w:space="0" w:color="000000"/>
            </w:tcBorders>
            <w:shd w:val="clear" w:color="auto" w:fill="DAEEF3"/>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8858"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Nowatorstwo przedsięwzięcia polega m.in. na nowym  wykorzystaniu tradycyjnych zasobów gospodarki lokalnej w tym dziedzictwa kulturowego w celu tworzenia nowych miejsc pracy. Służy także integracji działań partnerstwa trójsektorowego. Pozwala na osiąganie korzyści płynących ze współpracy:</w:t>
            </w:r>
          </w:p>
          <w:p w:rsidR="00E475C9" w:rsidRPr="00E475C9" w:rsidRDefault="00E475C9" w:rsidP="00E475C9">
            <w:pPr>
              <w:numPr>
                <w:ilvl w:val="0"/>
                <w:numId w:val="2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podnoszenie konkurencyjności na rynku krajowym i zagranicznym,</w:t>
            </w:r>
          </w:p>
          <w:p w:rsidR="00E475C9" w:rsidRPr="00E475C9" w:rsidRDefault="00E475C9" w:rsidP="00E475C9">
            <w:pPr>
              <w:numPr>
                <w:ilvl w:val="0"/>
                <w:numId w:val="2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obniżenie kosztów i ryzyka prowadzonej działalności, </w:t>
            </w:r>
          </w:p>
          <w:p w:rsidR="00E475C9" w:rsidRPr="00E475C9" w:rsidRDefault="00E475C9" w:rsidP="00E475C9">
            <w:pPr>
              <w:numPr>
                <w:ilvl w:val="0"/>
                <w:numId w:val="2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podnoszenie atrakcyjności oferty handlowej, </w:t>
            </w:r>
          </w:p>
          <w:p w:rsidR="00E475C9" w:rsidRPr="00E475C9" w:rsidRDefault="00E475C9" w:rsidP="00E475C9">
            <w:pPr>
              <w:numPr>
                <w:ilvl w:val="0"/>
                <w:numId w:val="2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zwiększenie możliwości kształtowania i wpływania na otoczenie, </w:t>
            </w:r>
          </w:p>
          <w:p w:rsidR="00E475C9" w:rsidRPr="00E475C9" w:rsidRDefault="00E475C9" w:rsidP="00E475C9">
            <w:pPr>
              <w:numPr>
                <w:ilvl w:val="0"/>
                <w:numId w:val="2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zwiększenie możliwości wprowadzania rozwiązań innowacyjnych w obszarze produktów, usług gastronomicznych, technologii, surowców oraz metod działania,</w:t>
            </w:r>
          </w:p>
          <w:p w:rsidR="00E475C9" w:rsidRPr="00E475C9" w:rsidRDefault="00E475C9" w:rsidP="00E475C9">
            <w:pPr>
              <w:numPr>
                <w:ilvl w:val="0"/>
                <w:numId w:val="2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ułatwienia we współpracy ze sferą badawczo rozwojową. </w:t>
            </w:r>
          </w:p>
          <w:p w:rsidR="00E475C9" w:rsidRPr="00E475C9" w:rsidRDefault="00E475C9" w:rsidP="00E475C9">
            <w:pPr>
              <w:numPr>
                <w:ilvl w:val="0"/>
                <w:numId w:val="29"/>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inne</w:t>
            </w:r>
          </w:p>
        </w:tc>
      </w:tr>
      <w:tr w:rsidR="00E475C9" w:rsidRPr="00E475C9" w:rsidTr="00E63259">
        <w:trPr>
          <w:trHeight w:val="174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1.2.2</w:t>
            </w:r>
          </w:p>
        </w:tc>
        <w:tc>
          <w:tcPr>
            <w:tcW w:w="326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Rozwój i tworzenie innowacyjnych źródeł dochodu w mikroprzedsiębiorstwach, małych przedsiębiorstwach  i alternatywnych gospodarstwach rolnych w tym OZE</w:t>
            </w:r>
          </w:p>
        </w:tc>
        <w:tc>
          <w:tcPr>
            <w:tcW w:w="8858" w:type="dxa"/>
            <w:tcBorders>
              <w:top w:val="single" w:sz="4" w:space="0" w:color="000000"/>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Sprzedaż lokalnie wytwarzanej i przetwarzanej żywności nadal stanowi margines gospodarki regionu. Innowacyjność przedsięwzięcia m.in polega na możliwości złagodzenia tych barier rozwoju innowacyjnych form gospodarowania poprzez promowanie projektów:</w:t>
            </w:r>
          </w:p>
          <w:p w:rsidR="00E475C9" w:rsidRPr="00E475C9" w:rsidRDefault="00E475C9" w:rsidP="00E475C9">
            <w:pPr>
              <w:numPr>
                <w:ilvl w:val="0"/>
                <w:numId w:val="27"/>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integrujących środowiska producenckie we wspólnych, wielopłaszczyznowych działaniach marketingowych</w:t>
            </w:r>
          </w:p>
          <w:p w:rsidR="00E475C9" w:rsidRPr="00E475C9" w:rsidRDefault="00E475C9" w:rsidP="00E475C9">
            <w:pPr>
              <w:numPr>
                <w:ilvl w:val="0"/>
                <w:numId w:val="27"/>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upowszechnianie wiedz agrotechnicznej i technologicznej, a także praktycznych umiejętności związanych z zakładaniem mikroprzedsiębiorstw opartych na innowacyjnych formach pozarolniczej działalności gospodarczej.</w:t>
            </w:r>
          </w:p>
          <w:p w:rsidR="00E475C9" w:rsidRPr="00E475C9" w:rsidRDefault="00E475C9" w:rsidP="00E475C9">
            <w:pPr>
              <w:numPr>
                <w:ilvl w:val="0"/>
                <w:numId w:val="27"/>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inne</w:t>
            </w:r>
          </w:p>
        </w:tc>
      </w:tr>
      <w:tr w:rsidR="00E475C9" w:rsidRPr="00E475C9" w:rsidTr="00E63259">
        <w:trPr>
          <w:trHeight w:val="106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  1.2.3</w:t>
            </w:r>
          </w:p>
        </w:tc>
        <w:tc>
          <w:tcPr>
            <w:tcW w:w="326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Rozwój innowacyjnych źródeł dochodu na obszarze zależnym od rybactwa</w:t>
            </w:r>
          </w:p>
        </w:tc>
        <w:tc>
          <w:tcPr>
            <w:tcW w:w="8858" w:type="dxa"/>
            <w:tcBorders>
              <w:top w:val="single" w:sz="4" w:space="0" w:color="000000"/>
              <w:left w:val="nil"/>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Potencjał innowacyjny przedsięwzięcia związany jest m.in z promowaniem operacji, które będą jednocześnie rozwijać tradycyjną działalność rybacką poprzez wprowadzenie nowych narzędzi zarządzania produkcją, dystrybucją i promocją stosowanych w gospodarstwach rybackich, mikro i małych przedsiębiorstwach itp.  </w:t>
            </w:r>
          </w:p>
        </w:tc>
      </w:tr>
      <w:tr w:rsidR="00E475C9" w:rsidRPr="00E475C9" w:rsidTr="00E63259">
        <w:trPr>
          <w:trHeight w:val="90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II: Podniesienie atrakcyjności infrastruktury turystycznej i sportowej</w:t>
            </w:r>
          </w:p>
        </w:tc>
        <w:tc>
          <w:tcPr>
            <w:tcW w:w="708" w:type="dxa"/>
            <w:vMerge w:val="restart"/>
            <w:tcBorders>
              <w:top w:val="single" w:sz="4" w:space="0" w:color="000000"/>
              <w:left w:val="nil"/>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2.1.1</w:t>
            </w:r>
          </w:p>
          <w:p w:rsidR="00E475C9" w:rsidRPr="00E475C9" w:rsidRDefault="00E475C9" w:rsidP="00E475C9">
            <w:pPr>
              <w:spacing w:after="0" w:line="240" w:lineRule="auto"/>
              <w:rPr>
                <w:rFonts w:ascii="Times New Roman" w:eastAsia="Times New Roman" w:hAnsi="Times New Roman" w:cs="Times New Roman"/>
                <w:lang w:eastAsia="pl-PL"/>
              </w:rPr>
            </w:pPr>
          </w:p>
        </w:tc>
        <w:tc>
          <w:tcPr>
            <w:tcW w:w="3261" w:type="dxa"/>
            <w:vMerge w:val="restart"/>
            <w:tcBorders>
              <w:top w:val="single" w:sz="4" w:space="0" w:color="000000"/>
              <w:left w:val="nil"/>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Tworzenie i rozwój infrastruktury turystycznej i rekreacyjnej</w:t>
            </w:r>
          </w:p>
          <w:p w:rsidR="00E475C9" w:rsidRPr="00E475C9" w:rsidRDefault="00E475C9" w:rsidP="00E475C9">
            <w:pPr>
              <w:spacing w:after="0" w:line="240" w:lineRule="auto"/>
              <w:rPr>
                <w:rFonts w:ascii="Times New Roman" w:eastAsia="Times New Roman" w:hAnsi="Times New Roman" w:cs="Times New Roman"/>
                <w:lang w:eastAsia="pl-PL"/>
              </w:rPr>
            </w:pPr>
          </w:p>
        </w:tc>
        <w:tc>
          <w:tcPr>
            <w:tcW w:w="8858" w:type="dxa"/>
            <w:tcBorders>
              <w:top w:val="single" w:sz="4" w:space="0" w:color="000000"/>
              <w:left w:val="nil"/>
              <w:bottom w:val="nil"/>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Potencjał innowacyjny przedsięwzięcia jest nieograniczony. Realizacja m.in zadania związanego z rozwojem infrastruktury sprzężone być powinno z rozwojem innowacyjnych rozwiązań technicznych jak i technologicznych umożliwiających dostęp i korzystanie z infrastruktury itp. </w:t>
            </w:r>
          </w:p>
        </w:tc>
      </w:tr>
      <w:tr w:rsidR="00E475C9" w:rsidRPr="00E475C9" w:rsidTr="00E63259">
        <w:trPr>
          <w:trHeight w:val="44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vMerge/>
            <w:tcBorders>
              <w:top w:val="single" w:sz="4" w:space="0" w:color="000000"/>
              <w:left w:val="nil"/>
              <w:right w:val="single" w:sz="4" w:space="0" w:color="000000"/>
            </w:tcBorders>
            <w:shd w:val="clear" w:color="auto" w:fill="DBEEF3"/>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261" w:type="dxa"/>
            <w:vMerge/>
            <w:tcBorders>
              <w:top w:val="single" w:sz="4" w:space="0" w:color="000000"/>
              <w:left w:val="nil"/>
              <w:right w:val="single" w:sz="4" w:space="0" w:color="000000"/>
            </w:tcBorders>
            <w:shd w:val="clear" w:color="auto" w:fill="DBEEF3"/>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8858" w:type="dxa"/>
            <w:tcBorders>
              <w:top w:val="single" w:sz="4" w:space="0" w:color="000000"/>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Potencjał innowacyjny projektu m.in związany jest z wykorzystaniem innowacyjnych technologii w zakresie komunikacji wykorzystujących sieć internetową dostęp do smartfonów tabletów itp. </w:t>
            </w:r>
          </w:p>
        </w:tc>
      </w:tr>
      <w:tr w:rsidR="00E475C9" w:rsidRPr="00E475C9" w:rsidTr="00E63259">
        <w:trPr>
          <w:trHeight w:val="106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CEL SZCZEGÓŁOWY II: Wzmocnienie działań promocyjnych w zakresie walorów historycznych, przyrodniczych i krajobrazowych oraz dziedzictwa kulturowego (w </w:t>
            </w:r>
            <w:r w:rsidRPr="00E475C9">
              <w:rPr>
                <w:rFonts w:ascii="Times New Roman" w:eastAsia="Times New Roman" w:hAnsi="Times New Roman" w:cs="Times New Roman"/>
                <w:lang w:eastAsia="pl-PL"/>
              </w:rPr>
              <w:lastRenderedPageBreak/>
              <w:t>tym kulinarnego).</w:t>
            </w:r>
          </w:p>
        </w:tc>
        <w:tc>
          <w:tcPr>
            <w:tcW w:w="708"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2.2.1</w:t>
            </w:r>
          </w:p>
        </w:tc>
        <w:tc>
          <w:tcPr>
            <w:tcW w:w="3261"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Włóczykije, jako ważny element wsparcia promocji obszaru</w:t>
            </w:r>
          </w:p>
        </w:tc>
        <w:tc>
          <w:tcPr>
            <w:tcW w:w="8858" w:type="dxa"/>
            <w:tcBorders>
              <w:top w:val="nil"/>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 regionie jest sporo atrakcji turystycznych wymagających szerokiego rozpropagowania. Innowacyjność projektu m.in polega na:</w:t>
            </w:r>
          </w:p>
          <w:p w:rsidR="00E475C9" w:rsidRPr="00E475C9" w:rsidRDefault="00E475C9" w:rsidP="00E475C9">
            <w:pPr>
              <w:numPr>
                <w:ilvl w:val="0"/>
                <w:numId w:val="50"/>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zintegrowanym podejściu do tej tematyki poprzez promowanie (dzięki kryteriom oceny) rozwiązań łączących w spójnych programach: przywracanie pamięci historycznej, zachowanie folkloru, rozwój twórczości artystycznej, rozwój oferty sportowej i kulturalnej dla dzieci i młodzieży</w:t>
            </w:r>
          </w:p>
          <w:p w:rsidR="00E475C9" w:rsidRPr="00E475C9" w:rsidRDefault="00E475C9" w:rsidP="00E475C9">
            <w:pPr>
              <w:numPr>
                <w:ilvl w:val="0"/>
                <w:numId w:val="50"/>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inne</w:t>
            </w:r>
          </w:p>
        </w:tc>
      </w:tr>
      <w:tr w:rsidR="00E475C9" w:rsidRPr="00E475C9" w:rsidTr="00E63259">
        <w:trPr>
          <w:trHeight w:val="72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2.2.2</w:t>
            </w:r>
          </w:p>
        </w:tc>
        <w:tc>
          <w:tcPr>
            <w:tcW w:w="3261"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Wydarzenia historyczne,  jako łącznik tożsamości mieszkańców obszaru</w:t>
            </w:r>
          </w:p>
        </w:tc>
        <w:tc>
          <w:tcPr>
            <w:tcW w:w="8858" w:type="dxa"/>
            <w:tcBorders>
              <w:top w:val="nil"/>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Potencjał innowacyjny projektu m.in związany jest z wykorzystaniem innowacyjnych technologii w zakresie komunikacji wykorzystujących sieć internetową dostęp do smart fonów, tabletów itp.</w:t>
            </w:r>
          </w:p>
        </w:tc>
      </w:tr>
      <w:tr w:rsidR="00E475C9" w:rsidRPr="00E475C9" w:rsidTr="00E63259">
        <w:trPr>
          <w:trHeight w:val="180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2.2.3</w:t>
            </w:r>
          </w:p>
        </w:tc>
        <w:tc>
          <w:tcPr>
            <w:tcW w:w="3261"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Targi Inicjatyw Lokalnych i Awangardowych </w:t>
            </w:r>
            <w:proofErr w:type="spellStart"/>
            <w:r w:rsidRPr="00E475C9">
              <w:rPr>
                <w:rFonts w:ascii="Times New Roman" w:eastAsia="Times New Roman" w:hAnsi="Times New Roman" w:cs="Times New Roman"/>
                <w:lang w:eastAsia="pl-PL"/>
              </w:rPr>
              <w:t>TILiA</w:t>
            </w:r>
            <w:proofErr w:type="spellEnd"/>
            <w:r w:rsidRPr="00E475C9">
              <w:rPr>
                <w:rFonts w:ascii="Times New Roman" w:eastAsia="Times New Roman" w:hAnsi="Times New Roman" w:cs="Times New Roman"/>
                <w:lang w:eastAsia="pl-PL"/>
              </w:rPr>
              <w:t xml:space="preserve"> jako cykl działań wzmacniających poczucie wspólnoty i przynależności do obszaru LGD</w:t>
            </w:r>
          </w:p>
        </w:tc>
        <w:tc>
          <w:tcPr>
            <w:tcW w:w="8858" w:type="dxa"/>
            <w:tcBorders>
              <w:top w:val="nil"/>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 regionie jest sporo atrakcji turystycznych wymagających szerokiego rozpropagowania. Innowacyjność projektu m.in polega na:</w:t>
            </w:r>
          </w:p>
          <w:p w:rsidR="00E475C9" w:rsidRPr="00E475C9" w:rsidRDefault="00E475C9" w:rsidP="00E475C9">
            <w:pPr>
              <w:numPr>
                <w:ilvl w:val="0"/>
                <w:numId w:val="23"/>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zintegrowanym podejściu do tej tematyki poprzez promowanie (dzięki kryteriom oceny) rozwiązań łączących w spójnych programach: przywracanie pamięci historycznej</w:t>
            </w:r>
          </w:p>
          <w:p w:rsidR="00E475C9" w:rsidRPr="00E475C9" w:rsidRDefault="00E475C9" w:rsidP="00E475C9">
            <w:pPr>
              <w:numPr>
                <w:ilvl w:val="0"/>
                <w:numId w:val="23"/>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tworzeniu nowych możliwości rozwoju innowacyjnych produktów turystycznych w poszczególnych gminach LGD, itp.. </w:t>
            </w:r>
          </w:p>
        </w:tc>
      </w:tr>
      <w:tr w:rsidR="00E475C9" w:rsidRPr="00E475C9" w:rsidTr="00E63259">
        <w:trPr>
          <w:trHeight w:val="106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III: Rozwój współpracy międzysektorowej na rzecz rozwoju turystyki</w:t>
            </w:r>
          </w:p>
        </w:tc>
        <w:tc>
          <w:tcPr>
            <w:tcW w:w="708"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2.3.1</w:t>
            </w:r>
          </w:p>
        </w:tc>
        <w:tc>
          <w:tcPr>
            <w:tcW w:w="3261"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Animacja na rzecz rozwoju produktów turystycznych i oferty turystycznej</w:t>
            </w:r>
          </w:p>
        </w:tc>
        <w:tc>
          <w:tcPr>
            <w:tcW w:w="8858" w:type="dxa"/>
            <w:tcBorders>
              <w:top w:val="nil"/>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na rzecz promocji turystycznej nie są w regionie niczym nowym, jednak są to w większości inicjatywy indywidualnych podmiotów, natomiast skala działań regionalnych, jest bardzo niewielka. Dlatego za innowacyjne można uznać m.in. promowanie w ramach operacji, które będą jednocześnie: promowały region, jako całość, integrowały branże turystyczna tworzyły zintegrowany innowacyjny produkt turystyczny itp.</w:t>
            </w:r>
          </w:p>
        </w:tc>
      </w:tr>
      <w:tr w:rsidR="00E475C9" w:rsidRPr="00E475C9" w:rsidTr="00E63259">
        <w:trPr>
          <w:trHeight w:val="84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nil"/>
              <w:left w:val="nil"/>
              <w:bottom w:val="nil"/>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2.3.2</w:t>
            </w:r>
          </w:p>
        </w:tc>
        <w:tc>
          <w:tcPr>
            <w:tcW w:w="3261" w:type="dxa"/>
            <w:tcBorders>
              <w:top w:val="nil"/>
              <w:left w:val="nil"/>
              <w:bottom w:val="nil"/>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Łączenie różnych inicjatyw mieszkańców oraz ich prezentacja i promocja </w:t>
            </w:r>
          </w:p>
        </w:tc>
        <w:tc>
          <w:tcPr>
            <w:tcW w:w="8858" w:type="dxa"/>
            <w:tcBorders>
              <w:top w:val="nil"/>
              <w:left w:val="nil"/>
              <w:bottom w:val="nil"/>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Potencjał innowacyjny projektu opiera się m.in. na tworzeniu i popieraniu nowych inicjatyw integrujących społeczność lokalną oraz zawierających element oceny skuteczności podejmowanych działań marketingowych.</w:t>
            </w:r>
          </w:p>
        </w:tc>
      </w:tr>
      <w:tr w:rsidR="00E475C9" w:rsidRPr="00E475C9" w:rsidTr="00E63259">
        <w:trPr>
          <w:trHeight w:val="680"/>
        </w:trPr>
        <w:tc>
          <w:tcPr>
            <w:tcW w:w="2836" w:type="dxa"/>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IV: Wzmocnienie poziomu zagospodarowania turystycznego rzek, jezior i innych obszarów atrakcyjnych turystycznie (ogólnodostępna infrastruktura turystyczna, sportowa, rekreacyjna)</w:t>
            </w:r>
          </w:p>
        </w:tc>
        <w:tc>
          <w:tcPr>
            <w:tcW w:w="708" w:type="dxa"/>
            <w:tcBorders>
              <w:top w:val="single" w:sz="4" w:space="0" w:color="000000"/>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2.4.1</w:t>
            </w:r>
          </w:p>
        </w:tc>
        <w:tc>
          <w:tcPr>
            <w:tcW w:w="3261" w:type="dxa"/>
            <w:tcBorders>
              <w:top w:val="single" w:sz="4" w:space="0" w:color="000000"/>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Wspieranie wspólnych działań polepszających infrastrukturę wodną oraz zagospodarowanie turystyczne rzek i jezior</w:t>
            </w:r>
          </w:p>
        </w:tc>
        <w:tc>
          <w:tcPr>
            <w:tcW w:w="8858" w:type="dxa"/>
            <w:tcBorders>
              <w:top w:val="single" w:sz="4" w:space="0" w:color="000000"/>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Przedsięwzięcie oparte zostało na tradycjach kulturowych i historycznych obszaru, aktywności środowisk lokalnych oraz organizacji pozarządowych związanych z turystyką i zasobami wodnymi. Potencjał innowacyjny polega m.in. na tworzeni nowych integrowanych programów w zakresie infrastruktury wodnej oraz zagospodarowania turystycznego rzek i jezior.</w:t>
            </w:r>
          </w:p>
        </w:tc>
      </w:tr>
      <w:tr w:rsidR="00E475C9" w:rsidRPr="00E475C9" w:rsidTr="00E63259">
        <w:trPr>
          <w:trHeight w:val="960"/>
        </w:trPr>
        <w:tc>
          <w:tcPr>
            <w:tcW w:w="2836" w:type="dxa"/>
            <w:vMerge w:val="restart"/>
            <w:tcBorders>
              <w:top w:val="single" w:sz="4" w:space="0" w:color="000000"/>
              <w:left w:val="single" w:sz="4" w:space="0" w:color="000000"/>
              <w:bottom w:val="nil"/>
              <w:right w:val="single" w:sz="4" w:space="0" w:color="000000"/>
            </w:tcBorders>
            <w:shd w:val="clear" w:color="auto" w:fill="FFFFCC"/>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V: Zmniejszenie degradacji środowiska wodnego poprzez zmniejszenie kłusownictwa</w:t>
            </w:r>
          </w:p>
        </w:tc>
        <w:tc>
          <w:tcPr>
            <w:tcW w:w="708"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2.5.1</w:t>
            </w:r>
          </w:p>
        </w:tc>
        <w:tc>
          <w:tcPr>
            <w:tcW w:w="3261"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związane z polepszeniem bioróżnorodności w zbiornikach wodnych</w:t>
            </w:r>
          </w:p>
        </w:tc>
        <w:tc>
          <w:tcPr>
            <w:tcW w:w="8858"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Potencjał innowacyjny polega m.in. na stosowaniu rozwiązań wdrażających wiedzę  umiejętności, które będzie można bezpośrednio wykorzystać do określenia stopnia bioróżnorodności zbiorników wodnych i utrzymania lub poprawy tego stanu .</w:t>
            </w:r>
          </w:p>
        </w:tc>
      </w:tr>
      <w:tr w:rsidR="00E475C9" w:rsidRPr="00E475C9" w:rsidTr="00E63259">
        <w:trPr>
          <w:trHeight w:val="1540"/>
        </w:trPr>
        <w:tc>
          <w:tcPr>
            <w:tcW w:w="2836" w:type="dxa"/>
            <w:vMerge/>
            <w:tcBorders>
              <w:top w:val="single" w:sz="4" w:space="0" w:color="000000"/>
              <w:left w:val="single" w:sz="4" w:space="0" w:color="000000"/>
              <w:bottom w:val="nil"/>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2.5.2</w:t>
            </w:r>
          </w:p>
        </w:tc>
        <w:tc>
          <w:tcPr>
            <w:tcW w:w="3261" w:type="dxa"/>
            <w:tcBorders>
              <w:top w:val="single" w:sz="4" w:space="0" w:color="000000"/>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Ochrona zasobów wodnych i akwakultury </w:t>
            </w:r>
          </w:p>
        </w:tc>
        <w:tc>
          <w:tcPr>
            <w:tcW w:w="8858" w:type="dxa"/>
            <w:vMerge w:val="restart"/>
            <w:tcBorders>
              <w:top w:val="single" w:sz="4" w:space="0" w:color="000000"/>
              <w:left w:val="nil"/>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Potencjał innowacyjny polega m.in. na stworzeniu realnej szansy na uspołecznienie ochrony przyrody poprzez:</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stworzenie warunków materialnych do realizacji oddolnych inicjatyw</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zdecydowane promowanie (poprzez kryteria oceny) aktywności społecznej na rzecz ochrony zasobów wodnych i dziedzictwa kulturowego rybactwa i akwakultury</w:t>
            </w:r>
          </w:p>
        </w:tc>
      </w:tr>
      <w:tr w:rsidR="00E475C9" w:rsidRPr="00E475C9" w:rsidTr="00E63259">
        <w:trPr>
          <w:trHeight w:val="1220"/>
        </w:trPr>
        <w:tc>
          <w:tcPr>
            <w:tcW w:w="2836" w:type="dxa"/>
            <w:vMerge/>
            <w:tcBorders>
              <w:top w:val="single" w:sz="4" w:space="0" w:color="000000"/>
              <w:left w:val="single" w:sz="4" w:space="0" w:color="000000"/>
              <w:bottom w:val="nil"/>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single" w:sz="4" w:space="0" w:color="000000"/>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2.5.3</w:t>
            </w:r>
          </w:p>
        </w:tc>
        <w:tc>
          <w:tcPr>
            <w:tcW w:w="3261" w:type="dxa"/>
            <w:tcBorders>
              <w:top w:val="single" w:sz="4" w:space="0" w:color="000000"/>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Promocja dziedzictwa kulturowego rybactwa i akwakultur</w:t>
            </w:r>
          </w:p>
        </w:tc>
        <w:tc>
          <w:tcPr>
            <w:tcW w:w="8858" w:type="dxa"/>
            <w:vMerge/>
            <w:tcBorders>
              <w:top w:val="single" w:sz="4" w:space="0" w:color="000000"/>
              <w:left w:val="nil"/>
              <w:right w:val="single" w:sz="4" w:space="0" w:color="000000"/>
            </w:tcBorders>
            <w:shd w:val="clear" w:color="auto" w:fill="D8E4BC"/>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r>
      <w:tr w:rsidR="00E475C9" w:rsidRPr="00E475C9" w:rsidTr="00E63259">
        <w:trPr>
          <w:trHeight w:val="102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I: Wykreowanie i utworzenie przyjaznych przestrzeni społecznych</w:t>
            </w:r>
          </w:p>
        </w:tc>
        <w:tc>
          <w:tcPr>
            <w:tcW w:w="708" w:type="dxa"/>
            <w:tcBorders>
              <w:top w:val="single" w:sz="4" w:space="0" w:color="000000"/>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3.1.1</w:t>
            </w:r>
          </w:p>
        </w:tc>
        <w:tc>
          <w:tcPr>
            <w:tcW w:w="3261" w:type="dxa"/>
            <w:tcBorders>
              <w:top w:val="single" w:sz="4" w:space="0" w:color="000000"/>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Poprawa infrastruktury dziedzictwa lokalnego </w:t>
            </w:r>
          </w:p>
        </w:tc>
        <w:tc>
          <w:tcPr>
            <w:tcW w:w="8858" w:type="dxa"/>
            <w:tcBorders>
              <w:top w:val="single" w:sz="4" w:space="0" w:color="000000"/>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Przedsięwzięcie oparte zostało na tradycjach kulturowych i historycznych obszaru, aktywności środowisk lokalnych oraz organizacji pozarządowych. Potencjał innowacyjny przedsięwzięć związany jest m.in z nowymi rozwiązaniami w tym technicznymi i technologicznymi sprzyjającymi poprawie infrastruktury dziedzictwa lokalnego  </w:t>
            </w:r>
          </w:p>
        </w:tc>
      </w:tr>
      <w:tr w:rsidR="00E475C9" w:rsidRPr="00E475C9" w:rsidTr="00E63259">
        <w:trPr>
          <w:trHeight w:val="1120"/>
        </w:trPr>
        <w:tc>
          <w:tcPr>
            <w:tcW w:w="2836" w:type="dxa"/>
            <w:vMerge/>
            <w:tcBorders>
              <w:top w:val="single" w:sz="4" w:space="0" w:color="000000"/>
              <w:left w:val="single" w:sz="4" w:space="0" w:color="000000"/>
              <w:bottom w:val="single" w:sz="4" w:space="0" w:color="000000"/>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3.1.2</w:t>
            </w:r>
          </w:p>
        </w:tc>
        <w:tc>
          <w:tcPr>
            <w:tcW w:w="3261" w:type="dxa"/>
            <w:tcBorders>
              <w:top w:val="nil"/>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Wspieranie inicjatyw tworzących innowacyjne rozwiązania zagospodarowania przestrzeni społecznych</w:t>
            </w:r>
          </w:p>
        </w:tc>
        <w:tc>
          <w:tcPr>
            <w:tcW w:w="8858" w:type="dxa"/>
            <w:tcBorders>
              <w:top w:val="nil"/>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Potencjał innowacyjny oparty jest m.in na wspieraniu tych inicjatyw  które oparte będą na nowym innowacyjnym podejściu do problemu zagospodarowania przestrzeni publicznej tak aby była ona bardziej przyjazna i dostępna dla użytkowników itp. </w:t>
            </w:r>
          </w:p>
        </w:tc>
      </w:tr>
      <w:tr w:rsidR="00E475C9" w:rsidRPr="00E475C9" w:rsidTr="00E63259">
        <w:trPr>
          <w:trHeight w:val="500"/>
        </w:trPr>
        <w:tc>
          <w:tcPr>
            <w:tcW w:w="2836" w:type="dxa"/>
            <w:vMerge w:val="restart"/>
            <w:tcBorders>
              <w:top w:val="single" w:sz="4" w:space="0" w:color="000000"/>
              <w:left w:val="single" w:sz="4" w:space="0" w:color="000000"/>
              <w:right w:val="single" w:sz="4" w:space="0" w:color="000000"/>
            </w:tcBorders>
            <w:shd w:val="clear" w:color="auto" w:fill="FFFFCC"/>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II: Prowadzenie animacji na rzecz budowy więzi społecznych</w:t>
            </w: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p>
        </w:tc>
        <w:tc>
          <w:tcPr>
            <w:tcW w:w="708" w:type="dxa"/>
            <w:vMerge w:val="restart"/>
            <w:tcBorders>
              <w:top w:val="nil"/>
              <w:left w:val="nil"/>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3.2.1</w:t>
            </w:r>
          </w:p>
          <w:p w:rsidR="00E475C9" w:rsidRPr="00E475C9" w:rsidRDefault="00E475C9" w:rsidP="00E475C9">
            <w:pPr>
              <w:spacing w:after="0" w:line="240" w:lineRule="auto"/>
              <w:rPr>
                <w:rFonts w:ascii="Times New Roman" w:eastAsia="Times New Roman" w:hAnsi="Times New Roman" w:cs="Times New Roman"/>
                <w:lang w:eastAsia="pl-PL"/>
              </w:rPr>
            </w:pPr>
          </w:p>
        </w:tc>
        <w:tc>
          <w:tcPr>
            <w:tcW w:w="3261" w:type="dxa"/>
            <w:vMerge w:val="restart"/>
            <w:tcBorders>
              <w:top w:val="nil"/>
              <w:left w:val="nil"/>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Wzmocnienie komunikacji pomiędzy LGD a mieszkańcami obszaru</w:t>
            </w:r>
          </w:p>
        </w:tc>
        <w:tc>
          <w:tcPr>
            <w:tcW w:w="8858" w:type="dxa"/>
            <w:tcBorders>
              <w:top w:val="nil"/>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Potencjał innowacyjny przedsięwzięcia polega na tym że planowane do dofinansowania będą m.in. operacje oparte n innowacyjnych rozwiązaniach dotyczące m.in.:</w:t>
            </w:r>
          </w:p>
          <w:p w:rsidR="00E475C9" w:rsidRPr="00E475C9" w:rsidRDefault="00E475C9" w:rsidP="00E475C9">
            <w:pPr>
              <w:numPr>
                <w:ilvl w:val="0"/>
                <w:numId w:val="34"/>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organizacji imprez o znaczeniu lokalnym,</w:t>
            </w:r>
          </w:p>
          <w:p w:rsidR="00E475C9" w:rsidRPr="00E475C9" w:rsidRDefault="00E475C9" w:rsidP="00E475C9">
            <w:pPr>
              <w:numPr>
                <w:ilvl w:val="0"/>
                <w:numId w:val="34"/>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wydawania publikacji dotyczących kultury, historii, walorów przyrodniczych,</w:t>
            </w:r>
          </w:p>
          <w:p w:rsidR="00E475C9" w:rsidRPr="00E475C9" w:rsidRDefault="00E475C9" w:rsidP="00E475C9">
            <w:pPr>
              <w:numPr>
                <w:ilvl w:val="0"/>
                <w:numId w:val="34"/>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zakupu wyposażenia dla podmiotów działających w sferze sportu, rekreacji i dziedzictwa kulturowego,</w:t>
            </w:r>
          </w:p>
          <w:p w:rsidR="00E475C9" w:rsidRPr="00E475C9" w:rsidRDefault="00E475C9" w:rsidP="00E475C9">
            <w:pPr>
              <w:numPr>
                <w:ilvl w:val="0"/>
                <w:numId w:val="34"/>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przeprowadzenia warsztatów, szkoleń, czy konferencji podnoszących kompetencje, rozwijających zainteresowania lub poszerzających wiedzę mieszkańców, itp. </w:t>
            </w:r>
          </w:p>
        </w:tc>
      </w:tr>
      <w:tr w:rsidR="00E475C9" w:rsidRPr="00E475C9" w:rsidTr="00E63259">
        <w:trPr>
          <w:trHeight w:val="1000"/>
        </w:trPr>
        <w:tc>
          <w:tcPr>
            <w:tcW w:w="2836" w:type="dxa"/>
            <w:vMerge/>
            <w:tcBorders>
              <w:top w:val="single" w:sz="4" w:space="0" w:color="000000"/>
              <w:left w:val="single" w:sz="4" w:space="0" w:color="000000"/>
              <w:right w:val="single" w:sz="4" w:space="0" w:color="000000"/>
            </w:tcBorders>
            <w:shd w:val="clear" w:color="auto" w:fill="FFFFCC"/>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708" w:type="dxa"/>
            <w:vMerge/>
            <w:tcBorders>
              <w:top w:val="nil"/>
              <w:left w:val="nil"/>
              <w:bottom w:val="single" w:sz="4" w:space="0" w:color="auto"/>
              <w:right w:val="single" w:sz="4" w:space="0" w:color="000000"/>
            </w:tcBorders>
            <w:shd w:val="clear" w:color="auto" w:fill="DBEEF3"/>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261" w:type="dxa"/>
            <w:vMerge/>
            <w:tcBorders>
              <w:top w:val="nil"/>
              <w:left w:val="nil"/>
              <w:bottom w:val="single" w:sz="4" w:space="0" w:color="auto"/>
              <w:right w:val="single" w:sz="4" w:space="0" w:color="000000"/>
            </w:tcBorders>
            <w:shd w:val="clear" w:color="auto" w:fill="DBEEF3"/>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8858" w:type="dxa"/>
            <w:tcBorders>
              <w:top w:val="nil"/>
              <w:left w:val="single" w:sz="4" w:space="0" w:color="000000"/>
              <w:bottom w:val="single" w:sz="4" w:space="0" w:color="auto"/>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Potencjał innowacyjny projektu związany jest m.in. z wykorzystaniem innowacyjnych technologii w zakresie komunikacji wykorzystujących sieć internetową dostęp do smart fonów, tabletów itp.</w:t>
            </w:r>
          </w:p>
        </w:tc>
      </w:tr>
      <w:tr w:rsidR="00E475C9" w:rsidRPr="00E475C9" w:rsidTr="00E63259">
        <w:trPr>
          <w:trHeight w:val="440"/>
        </w:trPr>
        <w:tc>
          <w:tcPr>
            <w:tcW w:w="28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III: Rozwój współpracy i promocja obszaru LGD Lider Pojezierza</w:t>
            </w:r>
          </w:p>
        </w:tc>
        <w:tc>
          <w:tcPr>
            <w:tcW w:w="708" w:type="dxa"/>
            <w:tcBorders>
              <w:top w:val="single" w:sz="4" w:space="0" w:color="auto"/>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3.3.1</w:t>
            </w:r>
          </w:p>
        </w:tc>
        <w:tc>
          <w:tcPr>
            <w:tcW w:w="3261" w:type="dxa"/>
            <w:tcBorders>
              <w:top w:val="single" w:sz="4" w:space="0" w:color="auto"/>
              <w:left w:val="nil"/>
              <w:bottom w:val="single" w:sz="4" w:space="0" w:color="000000"/>
              <w:right w:val="single" w:sz="4"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Stymulowanie rozwoju lokalnego poprzez współprace zewnętrzną</w:t>
            </w:r>
          </w:p>
        </w:tc>
        <w:tc>
          <w:tcPr>
            <w:tcW w:w="8858" w:type="dxa"/>
            <w:tcBorders>
              <w:top w:val="single" w:sz="4" w:space="0" w:color="auto"/>
              <w:left w:val="nil"/>
              <w:bottom w:val="single" w:sz="4" w:space="0" w:color="000000"/>
              <w:right w:val="single" w:sz="4" w:space="0" w:color="000000"/>
            </w:tcBorders>
            <w:shd w:val="clear" w:color="auto" w:fill="D8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Potencjał innowacyjny projektu związany jest z wykorzystaniem m.in. innowacyjnych narzędzi w realizacji przedsięwzięć związanych z: rozwojem współpracy zewnętrznej m.in. w:  </w:t>
            </w:r>
          </w:p>
          <w:p w:rsidR="00E475C9" w:rsidRPr="00E475C9" w:rsidRDefault="00E475C9" w:rsidP="00E475C9">
            <w:pPr>
              <w:numPr>
                <w:ilvl w:val="0"/>
                <w:numId w:val="26"/>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zintegrowanym podejściu poprzez promowanie rozwiązań łączących w spójnych programach: przywracanie pamięci historycznej, rozwój oferty rekreacyjnej i kulturalnej dla dzieci oraz integrację grup zagrożonych marginalizacją,</w:t>
            </w:r>
          </w:p>
          <w:p w:rsidR="00E475C9" w:rsidRPr="00E475C9" w:rsidRDefault="00E475C9" w:rsidP="00E475C9">
            <w:pPr>
              <w:numPr>
                <w:ilvl w:val="0"/>
                <w:numId w:val="25"/>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wprowadzeniu spójnego systemu promocji obszaru LGD,</w:t>
            </w:r>
          </w:p>
          <w:p w:rsidR="00E475C9" w:rsidRPr="00E475C9" w:rsidRDefault="00E475C9" w:rsidP="00E475C9">
            <w:pPr>
              <w:numPr>
                <w:ilvl w:val="0"/>
                <w:numId w:val="25"/>
              </w:num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pobudzeniu kreatywności i pomysłowości inicjatorów organizowanych wydarzeń itp. , </w:t>
            </w:r>
          </w:p>
        </w:tc>
      </w:tr>
    </w:tbl>
    <w:p w:rsidR="00E475C9" w:rsidRPr="00E475C9" w:rsidRDefault="00E475C9" w:rsidP="00E475C9">
      <w:pPr>
        <w:spacing w:line="240" w:lineRule="auto"/>
        <w:rPr>
          <w:rFonts w:ascii="Times New Roman" w:eastAsia="Times New Roman" w:hAnsi="Times New Roman" w:cs="Times New Roman"/>
          <w:lang w:eastAsia="pl-PL"/>
        </w:rPr>
      </w:pPr>
    </w:p>
    <w:p w:rsidR="00E475C9" w:rsidRPr="00E475C9" w:rsidRDefault="00E475C9" w:rsidP="00E475C9">
      <w:pPr>
        <w:spacing w:line="240" w:lineRule="auto"/>
        <w:rPr>
          <w:rFonts w:ascii="Times New Roman" w:eastAsia="Times New Roman" w:hAnsi="Times New Roman" w:cs="Times New Roman"/>
          <w:lang w:eastAsia="pl-PL"/>
        </w:rPr>
      </w:pPr>
    </w:p>
    <w:p w:rsidR="00E475C9" w:rsidRPr="00E475C9" w:rsidRDefault="00E475C9" w:rsidP="00E475C9">
      <w:pPr>
        <w:spacing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Źródło: opracowanie własne</w:t>
      </w: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sectPr w:rsidR="00E475C9" w:rsidRPr="00E475C9" w:rsidSect="00E63259">
          <w:pgSz w:w="16838" w:h="11906"/>
          <w:pgMar w:top="1134" w:right="720" w:bottom="567" w:left="720" w:header="425" w:footer="403" w:gutter="0"/>
          <w:cols w:space="708"/>
        </w:sectPr>
      </w:pPr>
    </w:p>
    <w:p w:rsidR="00E475C9" w:rsidRPr="00E475C9" w:rsidRDefault="00E475C9" w:rsidP="00E475C9">
      <w:pPr>
        <w:keepNext/>
        <w:keepLines/>
        <w:spacing w:before="240" w:after="240" w:line="240" w:lineRule="auto"/>
        <w:ind w:right="-166"/>
        <w:jc w:val="center"/>
        <w:outlineLvl w:val="0"/>
        <w:rPr>
          <w:rFonts w:ascii="Times New Roman" w:eastAsia="Times New Roman" w:hAnsi="Times New Roman" w:cs="Times New Roman"/>
          <w:b/>
          <w:color w:val="1F497D"/>
          <w:sz w:val="28"/>
          <w:szCs w:val="28"/>
          <w:lang w:eastAsia="pl-PL"/>
        </w:rPr>
      </w:pPr>
      <w:bookmarkStart w:id="179" w:name="_i17xr6" w:colFirst="0" w:colLast="0"/>
      <w:bookmarkEnd w:id="179"/>
      <w:r w:rsidRPr="00E475C9">
        <w:rPr>
          <w:rFonts w:ascii="Times New Roman" w:eastAsia="Times New Roman" w:hAnsi="Times New Roman" w:cs="Times New Roman"/>
          <w:b/>
          <w:color w:val="1F497D"/>
          <w:sz w:val="28"/>
          <w:szCs w:val="28"/>
          <w:lang w:eastAsia="pl-PL"/>
        </w:rPr>
        <w:lastRenderedPageBreak/>
        <w:t>ROZDZIAŁ XI. ZINTEGROWANIE</w:t>
      </w:r>
    </w:p>
    <w:p w:rsidR="00E475C9" w:rsidRPr="00E475C9" w:rsidRDefault="00E475C9" w:rsidP="00E475C9">
      <w:pPr>
        <w:spacing w:after="0" w:line="240" w:lineRule="auto"/>
        <w:ind w:right="-166"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Skuteczne zarządzanie rozwojem lokalnym wymaga </w:t>
      </w:r>
      <w:r w:rsidRPr="00E475C9">
        <w:rPr>
          <w:rFonts w:ascii="Times New Roman" w:eastAsia="Times New Roman" w:hAnsi="Times New Roman" w:cs="Times New Roman"/>
          <w:b/>
          <w:lang w:eastAsia="pl-PL"/>
        </w:rPr>
        <w:t>koordynacji podejmowanych działań na szczeblu lokalnym z warunkami tworzonymi przez dokumenty strategiczne wyznaczające kierunki rozwoju regionów a nawet kraju.</w:t>
      </w:r>
      <w:r w:rsidRPr="00E475C9">
        <w:rPr>
          <w:rFonts w:ascii="Times New Roman" w:eastAsia="Times New Roman" w:hAnsi="Times New Roman" w:cs="Times New Roman"/>
          <w:lang w:eastAsia="pl-PL"/>
        </w:rPr>
        <w:t xml:space="preserve"> Wymaga to także zintegrowania wokół dokumentu różnych grup społecznych. W przypadku tej strategii udało się w poszczególnych celach szczegółowych zintegrować działania podejmowane przez przedsiębiorców, jednostki samorządu terytorialnego, rybaków i rolników.</w:t>
      </w:r>
    </w:p>
    <w:p w:rsidR="00E475C9" w:rsidRPr="00E475C9" w:rsidRDefault="00E475C9" w:rsidP="00E475C9">
      <w:pPr>
        <w:spacing w:after="0" w:line="240" w:lineRule="auto"/>
        <w:ind w:right="-166"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Zintegrowane strategie lokalne  i regionalne opierają się na wykorzystaniu podobieństw warunków działania skali regionu czy mikroregionu i zastosowaniu na tym obszarze podobnej strategii w odniesieniu do wszystkich lub większości podejmowanych działań. Stowarzyszenie „Lider Pojezierza” nie działa w próżni instytucjonalnej – również tworzona przez nią LSR nie jest pierwszym i jedynym dokumentem strategicznym, opracowanym dla danego obszaru. Dlatego należy rozpatrywać go także w szerszym ujęciu regionalnym. Naturalnym rozwiązaniem, zatem, mającym na celu wykorzystanie synergii działań podejmowanych na wszystkich szczeblach rozwoju. Stworzenie skutecznej LSR wymaga zintegrowania jej zapisów z kluczowymi dla rozwoju regionu dokumentami strategicznymi przygotowanymi przez: </w:t>
      </w:r>
    </w:p>
    <w:p w:rsidR="00E475C9" w:rsidRPr="00E475C9" w:rsidRDefault="00E475C9" w:rsidP="00E475C9">
      <w:pPr>
        <w:numPr>
          <w:ilvl w:val="0"/>
          <w:numId w:val="24"/>
        </w:numPr>
        <w:spacing w:after="0" w:line="240" w:lineRule="auto"/>
        <w:ind w:right="-166"/>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gminy wchodzące w skład obszaru – np. strategie rozwoju, plany zagospodarowania przestrzennego, plany rozwoju lokalnego, wieloletnie plany inwestycyjne;</w:t>
      </w:r>
    </w:p>
    <w:p w:rsidR="00E475C9" w:rsidRPr="00E475C9" w:rsidRDefault="00E475C9" w:rsidP="00E475C9">
      <w:pPr>
        <w:numPr>
          <w:ilvl w:val="0"/>
          <w:numId w:val="24"/>
        </w:numPr>
        <w:spacing w:after="0" w:line="240" w:lineRule="auto"/>
        <w:ind w:right="-166"/>
        <w:contextualSpacing/>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samorząd województwa – strategie rozwoju regionu, regionalne strategie tematyczne dotyczące rozwoju wybranych branż (np. turystyki, infrastruktury, edukacji);</w:t>
      </w:r>
    </w:p>
    <w:p w:rsidR="00E475C9" w:rsidRPr="00E475C9" w:rsidRDefault="00E475C9" w:rsidP="00E475C9">
      <w:pPr>
        <w:spacing w:after="0" w:line="240" w:lineRule="auto"/>
        <w:ind w:right="-166"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Gruntowana analiza dokumentów strategicznych pozwoliła na lepsze wpasowanie przyjętych priorytetów rozwoju określonych przez LSR w kierunki rozwoju przyjęte przez samorządy lokalne i regionalne (zobacz Tabela 2.) Dzięki poznaniu założeń niniejszych dokumentów, członkowie LGD posiedli lepszą orientację, jakie konkretne problemy są najbardziej istotne dla społeczności lokalnej i środowiska, w którym żyje, a także – jak je rozwiązać. Wiedza ta pomogła w wyborze kwestii kluczowych dla regionu – po to, aby przygotowana LSR miała charakter zintegrowany </w:t>
      </w:r>
      <w:r w:rsidRPr="00E475C9">
        <w:rPr>
          <w:rFonts w:ascii="Times New Roman" w:eastAsia="Times New Roman" w:hAnsi="Times New Roman" w:cs="Times New Roman"/>
          <w:lang w:eastAsia="pl-PL"/>
        </w:rPr>
        <w:br/>
        <w:t>i komplementarny w stosunku do działań już podjętych przez inne podmioty. Dzięki takiemu postępowaniu, LGD nie powtórzy działań podjętych już przez inne podmioty, a jednocześnie możliwe będzie uzyskanie synergicznych efektów działań komplementarnych w stosunku do projektów realizowanych przez inne podmioty wzmocnione.</w:t>
      </w:r>
    </w:p>
    <w:p w:rsidR="00E475C9" w:rsidRPr="00E475C9" w:rsidRDefault="00E475C9" w:rsidP="00E475C9">
      <w:pPr>
        <w:spacing w:after="0" w:line="240" w:lineRule="auto"/>
        <w:ind w:right="-166" w:firstLine="3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Cele i przedsięwzięcia określone w LSR wynikają z drobiazgowej diagnozy obszaru i wniosków płynących z prac nad przygotowaniem analizy SWOT. Są one ze sobą ściśle powiązane, a rola LGD, jako koordynatora wdrażania LSR zapewnia realizację podejścia zintegrowanego. Integracja w ramach LSR dotyczy przede wszystkim działań prowadzonych w ramach określonych grup działań zwanych przedsięwzięciami. </w:t>
      </w:r>
    </w:p>
    <w:p w:rsidR="00E475C9" w:rsidRPr="00E475C9" w:rsidRDefault="00E475C9" w:rsidP="00E475C9">
      <w:pPr>
        <w:spacing w:after="0" w:line="240" w:lineRule="auto"/>
        <w:ind w:right="-166" w:firstLine="360"/>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W ramach niniejszej strategii planuje realizację się grupy działań - przedsięwzięć, które w efekcie mają się przyczynić do realizacji celów ogólnych i osiągnięcia określonej wizji obszaru. Integracja w ramach LSR dotyczy również związków między różnymi partnerami gospodarczymi, społecznymi, publicznymi zaangażowanymi </w:t>
      </w:r>
      <w:r w:rsidRPr="00E475C9">
        <w:rPr>
          <w:rFonts w:ascii="Times New Roman" w:eastAsia="Times New Roman" w:hAnsi="Times New Roman" w:cs="Times New Roman"/>
          <w:b/>
          <w:lang w:eastAsia="pl-PL"/>
        </w:rPr>
        <w:br/>
        <w:t>w rozwój lokalny.</w:t>
      </w:r>
    </w:p>
    <w:p w:rsidR="00E475C9" w:rsidRPr="00E475C9" w:rsidRDefault="00E475C9" w:rsidP="00E475C9">
      <w:pPr>
        <w:spacing w:after="0" w:line="240" w:lineRule="auto"/>
        <w:ind w:right="-166"/>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 We wszystkich przedsięwzięciach zakłada się udział przedstawicieli różnych sektorów w podejmowaniu działań, inwestycji ukierunkowanych na osiągniecie wspólnych celów rozwoju obszaru. Działania wdrażane w ramach LSR będą monitorowane przez LGD zarówno na etapie podejmowania decyzji o wyborze operacji zgodnych z LSR, </w:t>
      </w:r>
      <w:r w:rsidRPr="00E475C9">
        <w:rPr>
          <w:rFonts w:ascii="Times New Roman" w:eastAsia="Times New Roman" w:hAnsi="Times New Roman" w:cs="Times New Roman"/>
          <w:lang w:eastAsia="pl-PL"/>
        </w:rPr>
        <w:br/>
        <w:t>jak i prowadzenia ewaluacji pod kątem osiąganych wskaźników produktów, rezultatów i oddziaływania na rozwój obszaru.</w:t>
      </w:r>
    </w:p>
    <w:p w:rsidR="00E475C9" w:rsidRPr="00E475C9" w:rsidRDefault="00E475C9" w:rsidP="00E475C9">
      <w:pPr>
        <w:spacing w:after="0" w:line="240" w:lineRule="auto"/>
        <w:ind w:left="60" w:right="-166"/>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W celach strategicznych oraz przedsięwzięciach ważne jest osiąganie jak najlepszych efektów poprzez połączenie wysiłków partnerów z różnych sektorów.</w:t>
      </w:r>
    </w:p>
    <w:p w:rsidR="00E475C9" w:rsidRPr="00E475C9" w:rsidRDefault="00E475C9" w:rsidP="00E475C9">
      <w:pPr>
        <w:spacing w:after="0" w:line="240" w:lineRule="auto"/>
        <w:ind w:left="60" w:right="-166" w:firstLine="648"/>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Opracowana strategia zakłada realizację kolejnych celów szczegółowych poprzez konsekwentne wdrażanie wybranych przedsięwzięć. Istotą podejmowanych działań jest realizacja kolejnych przedsięwzięć </w:t>
      </w:r>
      <w:r w:rsidRPr="00E475C9">
        <w:rPr>
          <w:rFonts w:ascii="Times New Roman" w:eastAsia="Times New Roman" w:hAnsi="Times New Roman" w:cs="Times New Roman"/>
          <w:b/>
          <w:lang w:eastAsia="pl-PL"/>
        </w:rPr>
        <w:br/>
        <w:t xml:space="preserve">w sposób spójny i kompleksowy, z użyciem różnych metod i zaangażowanych różnych sektorów i partnerów. </w:t>
      </w:r>
    </w:p>
    <w:p w:rsidR="00E475C9" w:rsidRPr="00E475C9" w:rsidRDefault="00E475C9" w:rsidP="00E475C9">
      <w:pPr>
        <w:spacing w:after="0" w:line="240" w:lineRule="auto"/>
        <w:ind w:left="60" w:right="-166" w:firstLine="648"/>
        <w:jc w:val="both"/>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 xml:space="preserve">Przedsięwzięcia zmierzające do realizacji poszczególnych celów są odpowiedzią na zidentyfikowane szanse </w:t>
      </w:r>
      <w:r w:rsidRPr="00E475C9">
        <w:rPr>
          <w:rFonts w:ascii="Times New Roman" w:eastAsia="Times New Roman" w:hAnsi="Times New Roman" w:cs="Times New Roman"/>
          <w:lang w:eastAsia="pl-PL"/>
        </w:rPr>
        <w:br/>
        <w:t>i zagrożenia mocne i słabe strony, co pozwala adresowanie ich w kluczowe dla rozwoju regionu problemy.</w:t>
      </w:r>
    </w:p>
    <w:p w:rsidR="00E475C9" w:rsidRPr="00E475C9" w:rsidRDefault="00E475C9" w:rsidP="00E475C9">
      <w:pPr>
        <w:spacing w:after="0" w:line="240" w:lineRule="auto"/>
        <w:ind w:left="60" w:firstLine="64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 </w:t>
      </w:r>
    </w:p>
    <w:p w:rsidR="00E475C9" w:rsidRPr="00E475C9" w:rsidRDefault="00E475C9" w:rsidP="00E475C9">
      <w:pPr>
        <w:spacing w:after="0" w:line="240" w:lineRule="auto"/>
        <w:ind w:left="60" w:firstLine="648"/>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Tabela nr 17. Integracja podmiotów, zasobów, obszaru</w:t>
      </w:r>
    </w:p>
    <w:tbl>
      <w:tblPr>
        <w:tblW w:w="107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6"/>
      </w:tblGrid>
      <w:tr w:rsidR="00E475C9" w:rsidRPr="00E475C9" w:rsidTr="00E63259">
        <w:trPr>
          <w:trHeight w:val="460"/>
        </w:trPr>
        <w:tc>
          <w:tcPr>
            <w:tcW w:w="10766" w:type="dxa"/>
            <w:shd w:val="clear" w:color="auto" w:fill="8DB3E2"/>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ogólny I: Wzrost innowacyjności i efektywności gospodarowania</w:t>
            </w:r>
          </w:p>
        </w:tc>
      </w:tr>
      <w:tr w:rsidR="00E475C9" w:rsidRPr="00E475C9" w:rsidTr="00E63259">
        <w:trPr>
          <w:trHeight w:val="640"/>
        </w:trPr>
        <w:tc>
          <w:tcPr>
            <w:tcW w:w="10766" w:type="dxa"/>
            <w:shd w:val="clear" w:color="auto" w:fill="auto"/>
            <w:vAlign w:val="center"/>
          </w:tcPr>
          <w:p w:rsidR="00E475C9" w:rsidRPr="00E475C9" w:rsidRDefault="00E475C9" w:rsidP="00E475C9">
            <w:pPr>
              <w:spacing w:after="0" w:line="240" w:lineRule="auto"/>
              <w:ind w:left="60"/>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Spójne i kompleksowe podejście: </w:t>
            </w:r>
            <w:r w:rsidRPr="00E475C9">
              <w:rPr>
                <w:rFonts w:ascii="Times New Roman" w:eastAsia="Times New Roman" w:hAnsi="Times New Roman" w:cs="Times New Roman"/>
                <w:lang w:eastAsia="pl-PL"/>
              </w:rPr>
              <w:t>cele szczegółowe tj. I.1. Wspieranie transferu wiedzy, kompetencji i umiejętności I.2.Wsparcie przedsiębiorczości i dywersyfikacja dochodów mieszkańców na obszarze LGD</w:t>
            </w:r>
            <w:r w:rsidRPr="00E475C9">
              <w:rPr>
                <w:rFonts w:ascii="Times New Roman" w:eastAsia="Times New Roman" w:hAnsi="Times New Roman" w:cs="Times New Roman"/>
                <w:lang w:eastAsia="pl-PL"/>
              </w:rPr>
              <w:tab/>
            </w:r>
          </w:p>
        </w:tc>
      </w:tr>
      <w:tr w:rsidR="00E475C9" w:rsidRPr="00E475C9" w:rsidTr="00E63259">
        <w:trPr>
          <w:trHeight w:val="960"/>
        </w:trPr>
        <w:tc>
          <w:tcPr>
            <w:tcW w:w="10766" w:type="dxa"/>
            <w:shd w:val="clear" w:color="auto" w:fill="auto"/>
            <w:vAlign w:val="center"/>
          </w:tcPr>
          <w:p w:rsidR="00E475C9" w:rsidRPr="00E475C9" w:rsidRDefault="00E475C9" w:rsidP="00E475C9">
            <w:pPr>
              <w:spacing w:after="0" w:line="240" w:lineRule="auto"/>
              <w:ind w:left="60"/>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lastRenderedPageBreak/>
              <w:t>Użycie różnych metod:</w:t>
            </w:r>
          </w:p>
          <w:p w:rsidR="00E475C9" w:rsidRPr="00E475C9" w:rsidRDefault="00E475C9" w:rsidP="00E475C9">
            <w:pPr>
              <w:spacing w:after="0" w:line="240" w:lineRule="auto"/>
              <w:ind w:left="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M.in. Organizacja szkoleń dla przedsiębiorców, organizacja szkoleń dla grup defaworyzowanych, rybaków, rolników, prowadzenie doradztwa dla wnioskodawców, tworzenie Centrów Przedsiębiorczości Lokalnych, itp.</w:t>
            </w:r>
          </w:p>
        </w:tc>
      </w:tr>
      <w:tr w:rsidR="00E475C9" w:rsidRPr="00E475C9" w:rsidTr="00E63259">
        <w:trPr>
          <w:trHeight w:val="1000"/>
        </w:trPr>
        <w:tc>
          <w:tcPr>
            <w:tcW w:w="10766" w:type="dxa"/>
            <w:shd w:val="clear" w:color="auto" w:fill="auto"/>
            <w:vAlign w:val="center"/>
          </w:tcPr>
          <w:p w:rsidR="00E475C9" w:rsidRPr="00E475C9" w:rsidRDefault="00E475C9" w:rsidP="00E475C9">
            <w:pPr>
              <w:spacing w:after="0" w:line="240" w:lineRule="auto"/>
              <w:ind w:left="60"/>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Zaangażowanie różnych sektorów i partnerów:</w:t>
            </w:r>
          </w:p>
          <w:p w:rsidR="00E475C9" w:rsidRPr="00E475C9" w:rsidRDefault="00E475C9" w:rsidP="00E475C9">
            <w:pPr>
              <w:spacing w:after="0" w:line="240" w:lineRule="auto"/>
              <w:ind w:left="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M.in</w:t>
            </w:r>
            <w:r w:rsidRPr="00E475C9">
              <w:rPr>
                <w:rFonts w:ascii="Times New Roman" w:eastAsia="Times New Roman" w:hAnsi="Times New Roman" w:cs="Times New Roman"/>
                <w:b/>
                <w:lang w:eastAsia="pl-PL"/>
              </w:rPr>
              <w:t xml:space="preserve">. </w:t>
            </w:r>
            <w:r w:rsidRPr="00E475C9">
              <w:rPr>
                <w:rFonts w:ascii="Times New Roman" w:eastAsia="Times New Roman" w:hAnsi="Times New Roman" w:cs="Times New Roman"/>
                <w:lang w:eastAsia="pl-PL"/>
              </w:rPr>
              <w:t>przedsiębiorcy, rolnicy, rybacy, sektor społeczny NGO, parafie, osoby fizyczne w szczególności z grup defaworyzowanych, sektor publiczny: Urzędy Gmin, instytucje kultury, itp.</w:t>
            </w:r>
          </w:p>
        </w:tc>
      </w:tr>
      <w:tr w:rsidR="00E475C9" w:rsidRPr="00E475C9" w:rsidTr="00E63259">
        <w:trPr>
          <w:trHeight w:val="800"/>
        </w:trPr>
        <w:tc>
          <w:tcPr>
            <w:tcW w:w="10766" w:type="dxa"/>
            <w:shd w:val="clear" w:color="auto" w:fill="auto"/>
            <w:vAlign w:val="center"/>
          </w:tcPr>
          <w:p w:rsidR="00E475C9" w:rsidRPr="00E475C9" w:rsidRDefault="00E475C9" w:rsidP="00E475C9">
            <w:pPr>
              <w:spacing w:after="0" w:line="240" w:lineRule="auto"/>
              <w:ind w:left="60"/>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Integrowanie różnych zasobów i branż działalności gospodarczej: </w:t>
            </w:r>
          </w:p>
          <w:p w:rsidR="00E475C9" w:rsidRPr="00E475C9" w:rsidRDefault="00E475C9" w:rsidP="00E475C9">
            <w:pPr>
              <w:spacing w:after="0" w:line="240" w:lineRule="auto"/>
              <w:ind w:left="60"/>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M.in. prowadzenie specjalistycznych szkoleń dla przedsiębiorców przez specjalistów z różnych dziedzin, współpraca </w:t>
            </w:r>
            <w:r w:rsidRPr="00E475C9">
              <w:rPr>
                <w:rFonts w:ascii="Times New Roman" w:eastAsia="Times New Roman" w:hAnsi="Times New Roman" w:cs="Times New Roman"/>
                <w:lang w:eastAsia="pl-PL"/>
              </w:rPr>
              <w:br/>
              <w:t xml:space="preserve">z ZUT w Szczecinie, współpraca z lokalnymi mediami, promowanie projektów wykorzystujących lokalne zasoby, np. Inkubator Kuchenny itp.  </w:t>
            </w:r>
          </w:p>
        </w:tc>
      </w:tr>
      <w:tr w:rsidR="00E475C9" w:rsidRPr="00E475C9" w:rsidTr="00E63259">
        <w:trPr>
          <w:trHeight w:val="840"/>
        </w:trPr>
        <w:tc>
          <w:tcPr>
            <w:tcW w:w="10766" w:type="dxa"/>
            <w:tcBorders>
              <w:bottom w:val="single" w:sz="4" w:space="0" w:color="000000"/>
            </w:tcBorders>
            <w:shd w:val="clear" w:color="auto" w:fill="auto"/>
            <w:vAlign w:val="center"/>
          </w:tcPr>
          <w:p w:rsidR="00E475C9" w:rsidRPr="00E475C9" w:rsidRDefault="00E475C9" w:rsidP="00E475C9">
            <w:pPr>
              <w:spacing w:after="0" w:line="240" w:lineRule="auto"/>
              <w:ind w:left="60"/>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Odpowiedź na zidentyfikowaną w analizie SWOT słabą stronę/zagrożenie: m in. </w:t>
            </w:r>
            <w:r w:rsidRPr="00E475C9">
              <w:rPr>
                <w:rFonts w:ascii="Times New Roman" w:eastAsia="Times New Roman" w:hAnsi="Times New Roman" w:cs="Times New Roman"/>
                <w:lang w:eastAsia="pl-PL"/>
              </w:rPr>
              <w:t>słabo rozwinięta sprzedaż bezpośrednia produktów rybactwa i rolnictwa. Brak punktów bezpośredniej sprzedaży, wysoki poziom bezrobocia; niskie kwalifikacje zawodowe i mała przedsiębiorczość mieszkańców</w:t>
            </w:r>
          </w:p>
        </w:tc>
      </w:tr>
      <w:tr w:rsidR="00E475C9" w:rsidRPr="00E475C9" w:rsidTr="00E63259">
        <w:trPr>
          <w:trHeight w:val="540"/>
        </w:trPr>
        <w:tc>
          <w:tcPr>
            <w:tcW w:w="10766" w:type="dxa"/>
            <w:shd w:val="clear" w:color="auto" w:fill="8DB3E2"/>
            <w:vAlign w:val="center"/>
          </w:tcPr>
          <w:p w:rsidR="00E475C9" w:rsidRPr="00E475C9" w:rsidRDefault="00E475C9" w:rsidP="00E475C9">
            <w:pPr>
              <w:spacing w:after="0" w:line="240" w:lineRule="auto"/>
              <w:ind w:left="60" w:hanging="26"/>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 Ogólny II: Zrównoważony rozwój oparty o walory regionu..</w:t>
            </w:r>
          </w:p>
        </w:tc>
      </w:tr>
      <w:tr w:rsidR="00E475C9" w:rsidRPr="00E475C9" w:rsidTr="00E63259">
        <w:trPr>
          <w:trHeight w:val="1160"/>
        </w:trPr>
        <w:tc>
          <w:tcPr>
            <w:tcW w:w="10766" w:type="dxa"/>
            <w:shd w:val="clear" w:color="auto" w:fill="auto"/>
            <w:vAlign w:val="center"/>
          </w:tcPr>
          <w:p w:rsidR="00E475C9" w:rsidRPr="00E475C9" w:rsidRDefault="00E475C9" w:rsidP="00E475C9">
            <w:pPr>
              <w:spacing w:after="0" w:line="240" w:lineRule="auto"/>
              <w:ind w:left="60"/>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Spójne i kompleksowe podejście celów szczegółowych:</w:t>
            </w:r>
            <w:r w:rsidRPr="00E475C9">
              <w:rPr>
                <w:rFonts w:ascii="Times New Roman" w:eastAsia="Times New Roman" w:hAnsi="Times New Roman" w:cs="Times New Roman"/>
                <w:lang w:eastAsia="pl-PL"/>
              </w:rPr>
              <w:t xml:space="preserve"> II.1. Podniesienie atrakcyjności infrastruktury turystycznej </w:t>
            </w:r>
            <w:r w:rsidRPr="00E475C9">
              <w:rPr>
                <w:rFonts w:ascii="Times New Roman" w:eastAsia="Times New Roman" w:hAnsi="Times New Roman" w:cs="Times New Roman"/>
                <w:lang w:eastAsia="pl-PL"/>
              </w:rPr>
              <w:br/>
              <w:t xml:space="preserve">i rekreacyjnej II.2. Wzmocnienie działań promocyjnych w zakresie walorów historycznych, przyrodniczych </w:t>
            </w:r>
            <w:r w:rsidRPr="00E475C9">
              <w:rPr>
                <w:rFonts w:ascii="Times New Roman" w:eastAsia="Times New Roman" w:hAnsi="Times New Roman" w:cs="Times New Roman"/>
                <w:lang w:eastAsia="pl-PL"/>
              </w:rPr>
              <w:br/>
              <w:t xml:space="preserve">i krajobrazowych oraz dziedzictwa kulturowego II.3. Rozwój współpracy międzysektorowej na rzecz rozwoju </w:t>
            </w:r>
            <w:r w:rsidRPr="00E475C9">
              <w:rPr>
                <w:rFonts w:ascii="Times New Roman" w:eastAsia="Times New Roman" w:hAnsi="Times New Roman" w:cs="Times New Roman"/>
                <w:lang w:eastAsia="pl-PL"/>
              </w:rPr>
              <w:br/>
              <w:t xml:space="preserve">II.4. Wzmocnienie poziomu zagospodarowania turystycznego rzek, jezior i innych obszarów atrakcyjnie turystycznie (ogólnodostępna infrastruktura turystyczna, i rekreacyjna) </w:t>
            </w:r>
            <w:r w:rsidRPr="00E475C9">
              <w:rPr>
                <w:rFonts w:ascii="Times New Roman" w:eastAsia="Times New Roman" w:hAnsi="Times New Roman" w:cs="Times New Roman"/>
                <w:lang w:eastAsia="pl-PL"/>
              </w:rPr>
              <w:tab/>
              <w:t>II.5.Zmniejszenie degradacji środowiska wodnego mającego wpływ na zmianę klimatu.</w:t>
            </w:r>
          </w:p>
        </w:tc>
      </w:tr>
      <w:tr w:rsidR="00E475C9" w:rsidRPr="00E475C9" w:rsidTr="00E63259">
        <w:trPr>
          <w:trHeight w:val="700"/>
        </w:trPr>
        <w:tc>
          <w:tcPr>
            <w:tcW w:w="10766" w:type="dxa"/>
            <w:shd w:val="clear" w:color="auto" w:fill="auto"/>
            <w:vAlign w:val="center"/>
          </w:tcPr>
          <w:p w:rsidR="00E475C9" w:rsidRPr="00E475C9" w:rsidRDefault="00E475C9" w:rsidP="00E475C9">
            <w:pPr>
              <w:spacing w:after="0" w:line="240" w:lineRule="auto"/>
              <w:ind w:left="60"/>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Użycie różnych metod: </w:t>
            </w:r>
            <w:r w:rsidRPr="00E475C9">
              <w:rPr>
                <w:rFonts w:ascii="Times New Roman" w:eastAsia="Times New Roman" w:hAnsi="Times New Roman" w:cs="Times New Roman"/>
                <w:lang w:eastAsia="pl-PL"/>
              </w:rPr>
              <w:t xml:space="preserve">wsparcie dla wnioskodawców planujących realizację operacji związanych z budową, przebudową infrastruktury turystycznej i  rekreacyjnej. Realizacja projektów grantowych. W zakresie szkoleń, warsztatów, konferencji, konkursów, strony internetowej, doradztwo,  </w:t>
            </w:r>
          </w:p>
        </w:tc>
      </w:tr>
      <w:tr w:rsidR="00E475C9" w:rsidRPr="00E475C9" w:rsidTr="00E63259">
        <w:trPr>
          <w:trHeight w:val="700"/>
        </w:trPr>
        <w:tc>
          <w:tcPr>
            <w:tcW w:w="10766"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Zaangażowanie różnych sektorów i partnerów: </w:t>
            </w:r>
          </w:p>
          <w:p w:rsidR="00E475C9" w:rsidRPr="00E475C9" w:rsidRDefault="00E475C9" w:rsidP="00E475C9">
            <w:pPr>
              <w:spacing w:after="0" w:line="240" w:lineRule="auto"/>
              <w:ind w:left="60" w:firstLine="648"/>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Sektor społecznego m.in.: PZW, OSP, lokalni twórcy ludowi, stowarzyszenia, osoby z grup defaworyzowanych. Sektor gospodarczy: rolnicy, przedsiębiorcy, rybacy. Sektor publiczny Urzędy Gmin, instytucje kultury.</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LSR integruje przynajmniej 3 branże działalności gospodarczej:</w:t>
            </w:r>
          </w:p>
          <w:p w:rsidR="00E475C9" w:rsidRPr="00E475C9" w:rsidRDefault="00E475C9" w:rsidP="00E475C9">
            <w:pPr>
              <w:numPr>
                <w:ilvl w:val="0"/>
                <w:numId w:val="28"/>
              </w:numPr>
              <w:spacing w:after="0" w:line="240" w:lineRule="auto"/>
              <w:ind w:left="714" w:hanging="35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branżę turystyczną,   </w:t>
            </w:r>
          </w:p>
          <w:p w:rsidR="00E475C9" w:rsidRPr="00E475C9" w:rsidRDefault="00E475C9" w:rsidP="00E475C9">
            <w:pPr>
              <w:numPr>
                <w:ilvl w:val="0"/>
                <w:numId w:val="28"/>
              </w:numPr>
              <w:spacing w:after="0" w:line="240" w:lineRule="auto"/>
              <w:ind w:left="714" w:hanging="35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branżę budowlaną, </w:t>
            </w:r>
          </w:p>
          <w:p w:rsidR="00E475C9" w:rsidRPr="00E475C9" w:rsidRDefault="00E475C9" w:rsidP="00E475C9">
            <w:pPr>
              <w:numPr>
                <w:ilvl w:val="0"/>
                <w:numId w:val="28"/>
              </w:numPr>
              <w:spacing w:after="0" w:line="240" w:lineRule="auto"/>
              <w:ind w:left="714" w:hanging="35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branżę rybacką</w:t>
            </w:r>
          </w:p>
        </w:tc>
      </w:tr>
      <w:tr w:rsidR="00E475C9" w:rsidRPr="00E475C9" w:rsidTr="00E63259">
        <w:trPr>
          <w:trHeight w:val="920"/>
        </w:trPr>
        <w:tc>
          <w:tcPr>
            <w:tcW w:w="10766" w:type="dxa"/>
            <w:shd w:val="clear" w:color="auto" w:fill="auto"/>
            <w:vAlign w:val="center"/>
          </w:tcPr>
          <w:p w:rsidR="00E475C9" w:rsidRPr="00E475C9" w:rsidRDefault="00E475C9" w:rsidP="00E475C9">
            <w:pPr>
              <w:spacing w:after="0" w:line="240" w:lineRule="auto"/>
              <w:ind w:left="60"/>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Integrowanie różnych zasobów i branż działalności gospodarczej:</w:t>
            </w:r>
            <w:r w:rsidRPr="00E475C9">
              <w:rPr>
                <w:rFonts w:ascii="Times New Roman" w:eastAsia="Times New Roman" w:hAnsi="Times New Roman" w:cs="Times New Roman"/>
                <w:lang w:eastAsia="pl-PL"/>
              </w:rPr>
              <w:t xml:space="preserve"> przy budowie i przebudowie obiektów infrastruktury turystycznej, rekreacyjnej współpracę z lokalnymi przedsiębiorcami z branży: budowlanej, stolarskiej, dekarskiej itp.; przy realizacji szkoleń ze stowarzyszeniami lokalnymi firmami szkoleniowymi, naukowcami z ZUT </w:t>
            </w:r>
            <w:r w:rsidRPr="00E475C9">
              <w:rPr>
                <w:rFonts w:ascii="Times New Roman" w:eastAsia="Times New Roman" w:hAnsi="Times New Roman" w:cs="Times New Roman"/>
                <w:lang w:eastAsia="pl-PL"/>
              </w:rPr>
              <w:br/>
              <w:t>w Szczecinie.</w:t>
            </w:r>
          </w:p>
        </w:tc>
      </w:tr>
      <w:tr w:rsidR="00E475C9" w:rsidRPr="00E475C9" w:rsidTr="00E63259">
        <w:trPr>
          <w:trHeight w:val="1000"/>
        </w:trPr>
        <w:tc>
          <w:tcPr>
            <w:tcW w:w="10766" w:type="dxa"/>
            <w:tcBorders>
              <w:bottom w:val="single" w:sz="4" w:space="0" w:color="000000"/>
            </w:tcBorders>
            <w:shd w:val="clear" w:color="auto" w:fill="auto"/>
            <w:vAlign w:val="center"/>
          </w:tcPr>
          <w:p w:rsidR="00E475C9" w:rsidRPr="00E475C9" w:rsidRDefault="00E475C9" w:rsidP="00E475C9">
            <w:pPr>
              <w:spacing w:after="0" w:line="240" w:lineRule="auto"/>
              <w:ind w:left="60"/>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Odpowiedź na zidentyfikowaną w analizie SWOT słabą stronę /zagrożenie: </w:t>
            </w:r>
            <w:r w:rsidRPr="00E475C9">
              <w:rPr>
                <w:rFonts w:ascii="Times New Roman" w:eastAsia="Times New Roman" w:hAnsi="Times New Roman" w:cs="Times New Roman"/>
                <w:lang w:eastAsia="pl-PL"/>
              </w:rPr>
              <w:t>Niedostosowana do rosnących wymagań turystów infrastruktura noclegowa i gastronomiczna, niski poziom zagospodarowania turystycznego rzek, jezior i innych obszarów atrakcyjnych turystycznie (ogólnodostępna infrastruktura turystyczna i rekreacyjna)</w:t>
            </w:r>
          </w:p>
        </w:tc>
      </w:tr>
      <w:tr w:rsidR="00E475C9" w:rsidRPr="00E475C9" w:rsidTr="00E63259">
        <w:trPr>
          <w:trHeight w:val="480"/>
        </w:trPr>
        <w:tc>
          <w:tcPr>
            <w:tcW w:w="10766" w:type="dxa"/>
            <w:shd w:val="clear" w:color="auto" w:fill="8DB3E2"/>
            <w:vAlign w:val="center"/>
          </w:tcPr>
          <w:p w:rsidR="00E475C9" w:rsidRPr="00E475C9" w:rsidRDefault="00E475C9" w:rsidP="00E475C9">
            <w:pPr>
              <w:spacing w:after="0" w:line="240" w:lineRule="auto"/>
              <w:ind w:left="60" w:firstLine="648"/>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 ogólny III: Budowanie otwartej i kreatywnej społeczności</w:t>
            </w:r>
          </w:p>
        </w:tc>
      </w:tr>
      <w:tr w:rsidR="00E475C9" w:rsidRPr="00E475C9" w:rsidTr="00E63259">
        <w:trPr>
          <w:trHeight w:val="700"/>
        </w:trPr>
        <w:tc>
          <w:tcPr>
            <w:tcW w:w="10766"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Spójne i kompleksowe podejście celów szczegółowych </w:t>
            </w:r>
            <w:r w:rsidRPr="00E475C9">
              <w:rPr>
                <w:rFonts w:ascii="Times New Roman" w:eastAsia="Times New Roman" w:hAnsi="Times New Roman" w:cs="Times New Roman"/>
                <w:lang w:eastAsia="pl-PL"/>
              </w:rPr>
              <w:t>III.1. Wykreowanie i utworzenie przyjaznych przestrzeni społecznych. III.2. Prowadzenie animacji na rzecz budowy więzi społecznych. III.3. Rozwój współpracy i promocja obszaru LGD Lider Pojezierza</w:t>
            </w:r>
          </w:p>
        </w:tc>
      </w:tr>
      <w:tr w:rsidR="00E475C9" w:rsidRPr="00E475C9" w:rsidTr="00E63259">
        <w:trPr>
          <w:trHeight w:val="560"/>
        </w:trPr>
        <w:tc>
          <w:tcPr>
            <w:tcW w:w="10766"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Użycie różnych metod: </w:t>
            </w:r>
            <w:r w:rsidRPr="00E475C9">
              <w:rPr>
                <w:rFonts w:ascii="Times New Roman" w:eastAsia="Times New Roman" w:hAnsi="Times New Roman" w:cs="Times New Roman"/>
                <w:lang w:eastAsia="pl-PL"/>
              </w:rPr>
              <w:t>wsparcie dla wnioskodawców planujących realizację operacji związanych tworzeniem przyjaznej przestrzeni publicznej, animacje, konferencje, szkolenia na rzecz budowy więzi społecznych.</w:t>
            </w:r>
          </w:p>
        </w:tc>
      </w:tr>
      <w:tr w:rsidR="00E475C9" w:rsidRPr="00E475C9" w:rsidTr="00E63259">
        <w:trPr>
          <w:trHeight w:val="260"/>
        </w:trPr>
        <w:tc>
          <w:tcPr>
            <w:tcW w:w="10766"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Zaangażowanie różnych sektorów i partnerów: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Sektor społecznego m.in.:, OSP, lokalni twórcy, stowarzyszenia, osoby z grup defaworyzowanych. Sektor gospodarczy: rolnicy, przedsiębiorcy, rybacy. Sektor publiczny: Urzędy Gmin, instytucje kultury.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LSR integruje przynajmniej 3 branże działalności gospodarczej:</w:t>
            </w:r>
          </w:p>
          <w:p w:rsidR="00E475C9" w:rsidRPr="00E475C9" w:rsidRDefault="00E475C9" w:rsidP="00E475C9">
            <w:pPr>
              <w:numPr>
                <w:ilvl w:val="0"/>
                <w:numId w:val="28"/>
              </w:numPr>
              <w:spacing w:after="0" w:line="240" w:lineRule="auto"/>
              <w:ind w:left="714" w:hanging="35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branżę turystyczną,   </w:t>
            </w:r>
          </w:p>
          <w:p w:rsidR="00E475C9" w:rsidRPr="00E475C9" w:rsidRDefault="00E475C9" w:rsidP="00E475C9">
            <w:pPr>
              <w:numPr>
                <w:ilvl w:val="0"/>
                <w:numId w:val="28"/>
              </w:numPr>
              <w:spacing w:after="0" w:line="240" w:lineRule="auto"/>
              <w:ind w:left="714" w:hanging="35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branżę reklamową </w:t>
            </w:r>
          </w:p>
          <w:p w:rsidR="00E475C9" w:rsidRPr="00E475C9" w:rsidRDefault="00E475C9" w:rsidP="00E475C9">
            <w:pPr>
              <w:numPr>
                <w:ilvl w:val="0"/>
                <w:numId w:val="28"/>
              </w:numPr>
              <w:spacing w:after="0" w:line="240" w:lineRule="auto"/>
              <w:ind w:left="714" w:hanging="357"/>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branżę przetwórczą i kulinarną </w:t>
            </w:r>
          </w:p>
        </w:tc>
      </w:tr>
      <w:tr w:rsidR="00E475C9" w:rsidRPr="00E475C9" w:rsidTr="00E63259">
        <w:trPr>
          <w:trHeight w:val="1000"/>
        </w:trPr>
        <w:tc>
          <w:tcPr>
            <w:tcW w:w="10766"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lastRenderedPageBreak/>
              <w:t xml:space="preserve">Integrowanie różnych zasobów i branż działalności gospodarczej: </w:t>
            </w:r>
            <w:r w:rsidRPr="00E475C9">
              <w:rPr>
                <w:rFonts w:ascii="Times New Roman" w:eastAsia="Times New Roman" w:hAnsi="Times New Roman" w:cs="Times New Roman"/>
                <w:lang w:eastAsia="pl-PL"/>
              </w:rPr>
              <w:t>przy tworzeniu przyjaznych przestrzeni społecznych, rekreacyjnych i społecznych w zakresie tworzenia więzi społecznych, współpracę z lokalnymi przedsiębiorcami, rolnikami i rybakami, realizacji szkoleń ze stowarzyszeniami, lokalnymi firmami szkoleniowymi, naukowcami z ZUT w Szczecinie.</w:t>
            </w:r>
          </w:p>
        </w:tc>
      </w:tr>
      <w:tr w:rsidR="00E475C9" w:rsidRPr="00E475C9" w:rsidTr="00E63259">
        <w:trPr>
          <w:trHeight w:val="1280"/>
        </w:trPr>
        <w:tc>
          <w:tcPr>
            <w:tcW w:w="10766"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Odpowiedź na zidentyfikowaną w analizie SWOT słabą stronę /zagrożenie: </w:t>
            </w:r>
            <w:r w:rsidRPr="00E475C9">
              <w:rPr>
                <w:rFonts w:ascii="Times New Roman" w:eastAsia="Times New Roman" w:hAnsi="Times New Roman" w:cs="Times New Roman"/>
                <w:lang w:eastAsia="pl-PL"/>
              </w:rPr>
              <w:t xml:space="preserve">Trend do migracji dobrze wykształconych potencjalnych pracowników do dużych miast i za granicę. Duży odsetek ludności wykluczonej lub zagrożonej wykluczeniem społecznym wynikającym głównie z bezrobocia i ubóstwa (od 5% do 19% mieszkańców poszczególnych gmin LGD to klienci OPS) Istnienie obszarów zdegradowanych społecznie (duża liczba mieszkańców będących </w:t>
            </w:r>
            <w:r w:rsidRPr="00E475C9">
              <w:rPr>
                <w:rFonts w:ascii="Times New Roman" w:eastAsia="Times New Roman" w:hAnsi="Times New Roman" w:cs="Times New Roman"/>
                <w:lang w:eastAsia="pl-PL"/>
              </w:rPr>
              <w:br/>
              <w:t>w grupach defaworyzowanych).</w:t>
            </w:r>
          </w:p>
        </w:tc>
      </w:tr>
    </w:tbl>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ind w:firstLine="70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Przeprowadzone konsultacje i współudział szerokiego grona partnerów w procesie powstawania LSR pozwolił dodatkowo na zintegrowanie lokalnych środowisk, które dostrzegają w realizacji strategii szansę na rozwiązanie kluczowych dla siebie i całego regionu problemów. Dotyczy to zarówno sektora społecznego reprezentowanego przez szereg stowarzyszeń lokalnych jak także przedsiębiorców reprezentujących różne sektory w tym: przetwórców, branżę turystyczną, usługową, jednostki samorządowe, rolników i rybaków.</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Zintegrowanie poszczególnych celów i przedsięwzięć LSR z założeniami strategii poszczególnych gmin pozwoli na rozszerzenie wpływu podejmowanych działań na obszar całego regionu objętego LSR Zintegrowany charakter LSR pozwali na wykorzystanie endogenicznego potencjału terytorium, jego zasobów i wiedzy. Umożliwi realizację interwencji ukierunkowanych na wyzwania rozwojowe, a jednocześnie precyzyjnie dostosować się do lokalnych uwarunkowań.</w:t>
      </w: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Tabela:18.  Poziom zintegrowania przedsięwzięć Lokalnej Strategii Rozwoju z dokumentami strategicznymi innych szczebli</w:t>
      </w: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sectPr w:rsidR="00E475C9" w:rsidRPr="00E475C9" w:rsidSect="00E63259">
          <w:pgSz w:w="11906" w:h="16838"/>
          <w:pgMar w:top="720" w:right="1134" w:bottom="720" w:left="567" w:header="425" w:footer="403" w:gutter="0"/>
          <w:cols w:space="708"/>
          <w:docGrid w:linePitch="326"/>
        </w:sectPr>
      </w:pPr>
      <w:r w:rsidRPr="00E475C9">
        <w:rPr>
          <w:rFonts w:ascii="Times New Roman" w:eastAsia="Times New Roman" w:hAnsi="Times New Roman" w:cs="Times New Roman"/>
          <w:sz w:val="24"/>
          <w:szCs w:val="24"/>
          <w:lang w:eastAsia="pl-PL"/>
        </w:rPr>
        <w:br w:type="page"/>
      </w: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lang w:eastAsia="pl-PL"/>
        </w:rPr>
      </w:pPr>
    </w:p>
    <w:tbl>
      <w:tblPr>
        <w:tblW w:w="15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08"/>
      </w:tblGrid>
      <w:tr w:rsidR="00E475C9" w:rsidRPr="00E475C9" w:rsidTr="00E63259">
        <w:trPr>
          <w:trHeight w:val="340"/>
        </w:trPr>
        <w:tc>
          <w:tcPr>
            <w:tcW w:w="15708" w:type="dxa"/>
            <w:shd w:val="clear" w:color="auto" w:fill="FFC000"/>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ogólny I: Wzrost innowacyjności i efektywności gospodarowania</w:t>
            </w:r>
          </w:p>
        </w:tc>
      </w:tr>
      <w:tr w:rsidR="00E475C9" w:rsidRPr="00E475C9" w:rsidTr="00E63259">
        <w:trPr>
          <w:trHeight w:val="340"/>
        </w:trPr>
        <w:tc>
          <w:tcPr>
            <w:tcW w:w="15708" w:type="dxa"/>
            <w:shd w:val="clear" w:color="auto" w:fill="FBD4B4"/>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szczegółowy I.1. Wspieranie transferu wiedzy, kompetencji i umiejętności</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Strategia rozwoju Gmina Barlinek na lata 2015-2020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 strategiczny A:</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Wsparcie i wzmocnienie aktywności przedsiębiorców ukierunkowanej na tworzenie innowacyjnych rozwiązań. </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1 – Wsparcie rozwoju i dostosowania edukacji zawodowej do potrzeb lokalnych przedsiębiorców</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Strategia Rozwoju Miasta i Gminy Lipiany 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 strategiczny 4</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Wzrost jakości kapitału ludzkiego i aktywizacja zawodowa mieszkańców gminy.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4.8. Upowszechnienie kształcenia ustawicznego, jako czynnika oddziaływującego na sytuację na rynku pracy.</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Strategia Rozwoju Miasta i Gminy Myślibórz 2014-2020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Cel strategiczny I. Rozwój przedsiębiorczości i lokalnej gospodarki. I.1. Wspieranie aktywności i przedsiębiorczości mieszkańców.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strategiczny II. Poprawa jakości życia mieszkańców. II.2. Doskonalenie warunków i jakości kształcenia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Gmina Nowogródek Pomorski</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opracowaniu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opracowaniu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Strategia rozwoju społeczno-gospodarczego gminy Recz 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operacyjny I.3</w:t>
            </w:r>
            <w:r w:rsidRPr="00E475C9">
              <w:rPr>
                <w:rFonts w:ascii="Times New Roman" w:eastAsia="Times New Roman" w:hAnsi="Times New Roman" w:cs="Times New Roman"/>
                <w:lang w:eastAsia="pl-PL"/>
              </w:rPr>
              <w:t xml:space="preserve">  Rolnictwo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I.3.1 Wspieranie rolnictwa w gminie</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I.3.1.2 Wspieranie grup producenckich (np. szkolenia w kierunku dostosowania do wymogów UE).</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I.3.1.3 Wspieranie działań na rzecz zróżnicowania produkcji rolnej.</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I.3.1.4. Wykreowanie i wypromowanie produktu lokalnego.</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Strategia rozwoju Województwa Zachodniopomorskiego 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5: </w:t>
            </w:r>
            <w:r w:rsidRPr="00E475C9">
              <w:rPr>
                <w:rFonts w:ascii="Times New Roman" w:eastAsia="Times New Roman" w:hAnsi="Times New Roman" w:cs="Times New Roman"/>
                <w:lang w:eastAsia="pl-PL"/>
              </w:rPr>
              <w:t>Budowanie otwartej i konkurencyjnej społeczności. 5.2 Kształtowanie postaw przedsiębiorczych, innowacyjnych i proekologicznych. 5.3 Budowanie społeczeństwa uczącego się.</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Strategia Rozwoju Wsi, Rolnictwa i Rybactwa na lata 2012-2020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Cel</w:t>
            </w:r>
            <w:r w:rsidRPr="00E475C9">
              <w:rPr>
                <w:rFonts w:ascii="Times New Roman" w:eastAsia="Times New Roman" w:hAnsi="Times New Roman" w:cs="Times New Roman"/>
                <w:sz w:val="24"/>
                <w:szCs w:val="24"/>
                <w:lang w:eastAsia="pl-PL"/>
              </w:rPr>
              <w:t>:</w:t>
            </w:r>
            <w:r w:rsidRPr="00E475C9">
              <w:rPr>
                <w:rFonts w:ascii="Times New Roman" w:eastAsia="Times New Roman" w:hAnsi="Times New Roman" w:cs="Times New Roman"/>
                <w:lang w:eastAsia="pl-PL"/>
              </w:rPr>
              <w:t xml:space="preserve"> Wzrost jakości kapitału ludzkiego, społecznego, zatrudnienia i przedsiębiorczości na obszarach wiejskich.</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Podnoszenie umiejętności, poziomu wykształcenia oraz wzrost mobilności zawodowej mieszkańców obszarów wiejskich.</w:t>
            </w:r>
          </w:p>
        </w:tc>
      </w:tr>
      <w:tr w:rsidR="00E475C9" w:rsidRPr="00E475C9" w:rsidTr="00E63259">
        <w:trPr>
          <w:trHeight w:val="340"/>
        </w:trPr>
        <w:tc>
          <w:tcPr>
            <w:tcW w:w="15708" w:type="dxa"/>
            <w:shd w:val="clear" w:color="auto" w:fill="FABF8F"/>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sz w:val="24"/>
                <w:szCs w:val="24"/>
                <w:lang w:eastAsia="pl-PL"/>
              </w:rPr>
              <w:lastRenderedPageBreak/>
              <w:t>II</w:t>
            </w:r>
            <w:r w:rsidRPr="00E475C9">
              <w:rPr>
                <w:rFonts w:ascii="Times New Roman" w:eastAsia="Times New Roman" w:hAnsi="Times New Roman" w:cs="Times New Roman"/>
                <w:b/>
                <w:lang w:eastAsia="pl-PL"/>
              </w:rPr>
              <w:t>.2. Wsparcie przedsiębiorczości i dywersyfikacja dochodów mieszkańców na obszarze LGD</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Strategia rozwoju Gmina Barlinek na lata 2015-2020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 strategiczny A:</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Wsparcie i wzmocnienie aktywności przedsiębiorców ukierunkowanej na tworzenie innowacyjnych rozwiązań</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Cel operacyjny 1 – Wsparcie rozwoju i dostosowania edukacji zawodowej do potrzeb lokalnych przedsiębiorców</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Str</w:t>
            </w:r>
            <w:r w:rsidRPr="00E475C9">
              <w:rPr>
                <w:rFonts w:ascii="Times New Roman" w:eastAsia="Times New Roman" w:hAnsi="Times New Roman" w:cs="Times New Roman"/>
                <w:b/>
                <w:sz w:val="24"/>
                <w:szCs w:val="24"/>
                <w:lang w:eastAsia="pl-PL"/>
              </w:rPr>
              <w:t xml:space="preserve">ategia rozwoju gminy Bierzwnik </w:t>
            </w:r>
            <w:r w:rsidRPr="00E475C9">
              <w:rPr>
                <w:rFonts w:ascii="Times New Roman" w:eastAsia="Times New Roman" w:hAnsi="Times New Roman" w:cs="Times New Roman"/>
                <w:b/>
                <w:lang w:eastAsia="pl-PL"/>
              </w:rPr>
              <w:t>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4:</w:t>
            </w:r>
            <w:r w:rsidRPr="00E475C9">
              <w:rPr>
                <w:rFonts w:ascii="Times New Roman" w:eastAsia="Times New Roman" w:hAnsi="Times New Roman" w:cs="Times New Roman"/>
                <w:lang w:eastAsia="pl-PL"/>
              </w:rPr>
              <w:t xml:space="preserve"> rozwój gospodarczy gminy</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4.3 - Wspieranie rozwoju małej i średniej przedsiębiorczości. Cel operacyjny 4.4 - utworzenie i wspieranie organizacji otoczenia biznesu wspierających przedsiębiorczość</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Gminy</w:t>
            </w:r>
            <w:r w:rsidRPr="00E475C9">
              <w:rPr>
                <w:rFonts w:ascii="Times New Roman" w:eastAsia="Times New Roman" w:hAnsi="Times New Roman" w:cs="Times New Roman"/>
                <w:b/>
                <w:sz w:val="24"/>
                <w:szCs w:val="24"/>
                <w:lang w:eastAsia="pl-PL"/>
              </w:rPr>
              <w:t xml:space="preserve"> Choszczno </w:t>
            </w:r>
            <w:r w:rsidRPr="00E475C9">
              <w:rPr>
                <w:rFonts w:ascii="Times New Roman" w:eastAsia="Times New Roman" w:hAnsi="Times New Roman" w:cs="Times New Roman"/>
                <w:b/>
                <w:lang w:eastAsia="pl-PL"/>
              </w:rPr>
              <w:t>na lata 2008 - 2020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Cel strategiczny 3</w:t>
            </w:r>
            <w:r w:rsidRPr="00E475C9">
              <w:rPr>
                <w:rFonts w:ascii="Times New Roman" w:eastAsia="Times New Roman" w:hAnsi="Times New Roman" w:cs="Times New Roman"/>
                <w:lang w:eastAsia="pl-PL"/>
              </w:rPr>
              <w:t xml:space="preserve"> Poszukiwanie alternat</w:t>
            </w:r>
            <w:r w:rsidRPr="00E475C9">
              <w:rPr>
                <w:rFonts w:ascii="Times New Roman" w:eastAsia="Times New Roman" w:hAnsi="Times New Roman" w:cs="Times New Roman"/>
                <w:sz w:val="24"/>
                <w:szCs w:val="24"/>
                <w:lang w:eastAsia="pl-PL"/>
              </w:rPr>
              <w:t xml:space="preserve">ywnych form gospodarki rolnej i </w:t>
            </w:r>
            <w:r w:rsidRPr="00E475C9">
              <w:rPr>
                <w:rFonts w:ascii="Times New Roman" w:eastAsia="Times New Roman" w:hAnsi="Times New Roman" w:cs="Times New Roman"/>
                <w:lang w:eastAsia="pl-PL"/>
              </w:rPr>
              <w:t xml:space="preserve">organizacji produkcji </w:t>
            </w:r>
            <w:r w:rsidRPr="00E475C9">
              <w:rPr>
                <w:rFonts w:ascii="Times New Roman" w:eastAsia="Times New Roman" w:hAnsi="Times New Roman" w:cs="Times New Roman"/>
                <w:sz w:val="24"/>
                <w:szCs w:val="24"/>
                <w:lang w:eastAsia="pl-PL"/>
              </w:rPr>
              <w:t>oraz doskonalenie ekonomicznego otoczenia rolnictwa.</w:t>
            </w: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3.1. Promocja ekologicznych oraz tradyc</w:t>
            </w:r>
            <w:r w:rsidRPr="00E475C9">
              <w:rPr>
                <w:rFonts w:ascii="Times New Roman" w:eastAsia="Times New Roman" w:hAnsi="Times New Roman" w:cs="Times New Roman"/>
                <w:sz w:val="24"/>
                <w:szCs w:val="24"/>
                <w:lang w:eastAsia="pl-PL"/>
              </w:rPr>
              <w:t>yjnych gałęzi produkcji rolnej.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Gmina Krzęcin na lata 2014-2024</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Podniesienie poziomu lokalnej przedsiębiorczości oraz atrakcyjności inwestycyjnej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Miasta i Gminy Myślibórz 2014-2020</w:t>
            </w:r>
          </w:p>
        </w:tc>
      </w:tr>
      <w:tr w:rsidR="00E475C9" w:rsidRPr="00E475C9" w:rsidTr="00E63259">
        <w:trPr>
          <w:trHeight w:val="340"/>
        </w:trPr>
        <w:tc>
          <w:tcPr>
            <w:tcW w:w="15708" w:type="dxa"/>
            <w:shd w:val="clear" w:color="auto" w:fill="FFFFFF"/>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Cel strategiczny </w:t>
            </w:r>
            <w:r w:rsidRPr="00E475C9">
              <w:rPr>
                <w:rFonts w:ascii="Times New Roman" w:eastAsia="Times New Roman" w:hAnsi="Times New Roman" w:cs="Times New Roman"/>
                <w:sz w:val="24"/>
                <w:szCs w:val="24"/>
                <w:lang w:eastAsia="pl-PL"/>
              </w:rPr>
              <w:t xml:space="preserve">I. </w:t>
            </w:r>
            <w:r w:rsidRPr="00E475C9">
              <w:rPr>
                <w:rFonts w:ascii="Times New Roman" w:eastAsia="Times New Roman" w:hAnsi="Times New Roman" w:cs="Times New Roman"/>
                <w:lang w:eastAsia="pl-PL"/>
              </w:rPr>
              <w:t>Rozwój przedsiębiorczości i lokalnej gospodarki</w:t>
            </w:r>
          </w:p>
          <w:p w:rsidR="00E475C9" w:rsidRPr="00E475C9" w:rsidRDefault="00E475C9" w:rsidP="00E475C9">
            <w:pPr>
              <w:spacing w:after="0" w:line="240" w:lineRule="auto"/>
              <w:ind w:hanging="34"/>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1.3. Wspieranie rozwoju</w:t>
            </w:r>
            <w:r w:rsidRPr="00E475C9">
              <w:rPr>
                <w:rFonts w:ascii="Times New Roman" w:eastAsia="Times New Roman" w:hAnsi="Times New Roman" w:cs="Times New Roman"/>
                <w:sz w:val="24"/>
                <w:szCs w:val="24"/>
                <w:lang w:eastAsia="pl-PL"/>
              </w:rPr>
              <w:t xml:space="preserve"> przetwórstwa rolno-spożywczego </w:t>
            </w:r>
            <w:r w:rsidRPr="00E475C9">
              <w:rPr>
                <w:rFonts w:ascii="Times New Roman" w:eastAsia="Times New Roman" w:hAnsi="Times New Roman" w:cs="Times New Roman"/>
                <w:lang w:eastAsia="pl-PL"/>
              </w:rPr>
              <w:t>oraz organizacji rolnych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Gmina Nowogródek Pomorski</w:t>
            </w:r>
          </w:p>
        </w:tc>
      </w:tr>
      <w:tr w:rsidR="00E475C9" w:rsidRPr="00E475C9" w:rsidTr="00E63259">
        <w:trPr>
          <w:trHeight w:val="340"/>
        </w:trPr>
        <w:tc>
          <w:tcPr>
            <w:tcW w:w="15708" w:type="dxa"/>
            <w:shd w:val="clear" w:color="auto" w:fill="FFFFFF"/>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opracowaniu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Miasta i Gminy Pełczyce</w:t>
            </w:r>
          </w:p>
        </w:tc>
      </w:tr>
      <w:tr w:rsidR="00E475C9" w:rsidRPr="00E475C9" w:rsidTr="00E63259">
        <w:trPr>
          <w:trHeight w:val="340"/>
        </w:trPr>
        <w:tc>
          <w:tcPr>
            <w:tcW w:w="15708" w:type="dxa"/>
            <w:shd w:val="clear" w:color="auto" w:fill="FFFFFF"/>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Program 1</w:t>
            </w:r>
            <w:r w:rsidRPr="00E475C9">
              <w:rPr>
                <w:rFonts w:ascii="Times New Roman" w:eastAsia="Times New Roman" w:hAnsi="Times New Roman" w:cs="Times New Roman"/>
                <w:lang w:eastAsia="pl-PL"/>
              </w:rPr>
              <w:t>: Rozwój rolnictwa i przetwórstwa rolno-spożywczego</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Zadanie 1 – przetwórstwo i marketing produktów rolno-spożywczych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opracowaniu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społeczno-gospodarczego gminy Recz </w:t>
            </w:r>
            <w:r w:rsidRPr="00E475C9">
              <w:rPr>
                <w:rFonts w:ascii="Times New Roman" w:eastAsia="Times New Roman" w:hAnsi="Times New Roman" w:cs="Times New Roman"/>
                <w:b/>
                <w:lang w:eastAsia="pl-PL"/>
              </w:rPr>
              <w:t>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operacyjny I.6</w:t>
            </w:r>
            <w:r w:rsidRPr="00E475C9">
              <w:rPr>
                <w:rFonts w:ascii="Times New Roman" w:eastAsia="Times New Roman" w:hAnsi="Times New Roman" w:cs="Times New Roman"/>
                <w:lang w:eastAsia="pl-PL"/>
              </w:rPr>
              <w:t xml:space="preserve"> Rozwój działalności gospodarczej opartej na zasobach lokalnych </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I.6.1 Wspieranie nowo powstałych inicjatyw gospodarczych.</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operacyjny V.3: </w:t>
            </w:r>
            <w:r w:rsidRPr="00E475C9">
              <w:rPr>
                <w:rFonts w:ascii="Times New Roman" w:eastAsia="Times New Roman" w:hAnsi="Times New Roman" w:cs="Times New Roman"/>
                <w:lang w:eastAsia="pl-PL"/>
              </w:rPr>
              <w:t>Baza turystyczno – rekreacyjna.</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V.3.2 Wspieranie agroturystyki, ekoturystyki</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turystyki powiatu choszczeńskiego na lata 2012-2015 </w:t>
            </w:r>
            <w:r w:rsidRPr="00E475C9">
              <w:rPr>
                <w:rFonts w:ascii="Times New Roman" w:eastAsia="Times New Roman" w:hAnsi="Times New Roman" w:cs="Times New Roman"/>
                <w:b/>
                <w:lang w:eastAsia="pl-PL"/>
              </w:rPr>
              <w:t>z perspektywą na lata 2016-2020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lastRenderedPageBreak/>
              <w:t xml:space="preserve">Priorytet I : </w:t>
            </w:r>
            <w:r w:rsidRPr="00E475C9">
              <w:rPr>
                <w:rFonts w:ascii="Times New Roman" w:eastAsia="Times New Roman" w:hAnsi="Times New Roman" w:cs="Times New Roman"/>
                <w:lang w:eastAsia="pl-PL"/>
              </w:rPr>
              <w:t>tworzenie produktu turystycznego</w:t>
            </w:r>
            <w:r w:rsidRPr="00E475C9">
              <w:rPr>
                <w:rFonts w:ascii="Times New Roman" w:eastAsia="Times New Roman" w:hAnsi="Times New Roman" w:cs="Times New Roman"/>
                <w:b/>
                <w:sz w:val="24"/>
                <w:szCs w:val="24"/>
                <w:lang w:eastAsia="pl-PL"/>
              </w:rPr>
              <w:t xml:space="preserve"> p</w:t>
            </w:r>
            <w:r w:rsidRPr="00E475C9">
              <w:rPr>
                <w:rFonts w:ascii="Times New Roman" w:eastAsia="Times New Roman" w:hAnsi="Times New Roman" w:cs="Times New Roman"/>
                <w:sz w:val="24"/>
                <w:szCs w:val="24"/>
                <w:lang w:eastAsia="pl-PL"/>
              </w:rPr>
              <w:t xml:space="preserve">rogram rozwoju Agro i </w:t>
            </w:r>
            <w:r w:rsidRPr="00E475C9">
              <w:rPr>
                <w:rFonts w:ascii="Times New Roman" w:eastAsia="Times New Roman" w:hAnsi="Times New Roman" w:cs="Times New Roman"/>
                <w:lang w:eastAsia="pl-PL"/>
              </w:rPr>
              <w:t>ekoturystyki</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Województwa Zachodniopomorskiego 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1 </w:t>
            </w:r>
            <w:r w:rsidRPr="00E475C9">
              <w:rPr>
                <w:rFonts w:ascii="Times New Roman" w:eastAsia="Times New Roman" w:hAnsi="Times New Roman" w:cs="Times New Roman"/>
                <w:lang w:eastAsia="pl-PL"/>
              </w:rPr>
              <w:t>Wzrost innowacyjności i efektywności gospodarowania</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 Wzrost innowacyjności gospodarki. 1.3 Wspieranie współpracy i rozwoju małej i średniej przedsiębiorczości</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Wsi, Rolnict</w:t>
            </w:r>
            <w:r w:rsidRPr="00E475C9">
              <w:rPr>
                <w:rFonts w:ascii="Times New Roman" w:eastAsia="Times New Roman" w:hAnsi="Times New Roman" w:cs="Times New Roman"/>
                <w:b/>
                <w:sz w:val="24"/>
                <w:szCs w:val="24"/>
                <w:lang w:eastAsia="pl-PL"/>
              </w:rPr>
              <w:t>wa i Rybactwa na lata 2012-2020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Wzrost jakości kapitału ludzkiego, społecznego, zatrudnienia i przedsiębiorczości na obszarach wiejskich.</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1.3. Rozwój przedsiębiorczości i pozarolniczych miejsc pracy z wykorzystaniem potencjału endogenicznego obszarów wiejskich.</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Cel 4. Wzrost produktywności i konkurencyjności sektora rolno – spożywczego</w:t>
            </w:r>
          </w:p>
        </w:tc>
      </w:tr>
      <w:tr w:rsidR="00E475C9" w:rsidRPr="00E475C9" w:rsidTr="00E63259">
        <w:trPr>
          <w:trHeight w:val="340"/>
        </w:trPr>
        <w:tc>
          <w:tcPr>
            <w:tcW w:w="15708" w:type="dxa"/>
            <w:shd w:val="clear" w:color="auto" w:fill="FFC000"/>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Cel Ogólny II: Zrównoważony rozwój oparty o walory regionu.</w:t>
            </w:r>
          </w:p>
        </w:tc>
      </w:tr>
      <w:tr w:rsidR="00E475C9" w:rsidRPr="00E475C9" w:rsidTr="00E63259">
        <w:trPr>
          <w:trHeight w:val="340"/>
        </w:trPr>
        <w:tc>
          <w:tcPr>
            <w:tcW w:w="15708" w:type="dxa"/>
            <w:shd w:val="clear" w:color="auto" w:fill="FABF8F"/>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II.1. Podniesienie atrakcyjności infrastruktury turystycznej i sportowej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Gmina Barlinek na lata 2015-2020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B:</w:t>
            </w:r>
            <w:r w:rsidRPr="00E475C9">
              <w:rPr>
                <w:rFonts w:ascii="Times New Roman" w:eastAsia="Times New Roman" w:hAnsi="Times New Roman" w:cs="Times New Roman"/>
                <w:lang w:eastAsia="pl-PL"/>
              </w:rPr>
              <w:t xml:space="preserve"> Wykreowanie Barlinka, jako ośrodka turystyki kwalifikowanej o znaczeniu ponadregionalnym w oparciu o zasoby naturalne</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Cel operacyjny 1 – Stworzenie nowych całorocznych produktów turystycznych w oparciu o wyróżniającą się infrastrukturę turystyczną</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w:t>
            </w:r>
            <w:r w:rsidRPr="00E475C9">
              <w:rPr>
                <w:rFonts w:ascii="Times New Roman" w:eastAsia="Times New Roman" w:hAnsi="Times New Roman" w:cs="Times New Roman"/>
                <w:b/>
                <w:sz w:val="24"/>
                <w:szCs w:val="24"/>
                <w:lang w:eastAsia="pl-PL"/>
              </w:rPr>
              <w:t xml:space="preserve">ategia rozwoju gminy Bierzwnik </w:t>
            </w:r>
            <w:r w:rsidRPr="00E475C9">
              <w:rPr>
                <w:rFonts w:ascii="Times New Roman" w:eastAsia="Times New Roman" w:hAnsi="Times New Roman" w:cs="Times New Roman"/>
                <w:b/>
                <w:lang w:eastAsia="pl-PL"/>
              </w:rPr>
              <w:t>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2</w:t>
            </w:r>
            <w:r w:rsidRPr="00E475C9">
              <w:rPr>
                <w:rFonts w:ascii="Times New Roman" w:eastAsia="Times New Roman" w:hAnsi="Times New Roman" w:cs="Times New Roman"/>
                <w:lang w:eastAsia="pl-PL"/>
              </w:rPr>
              <w:t>: rozwój turystyki, rekreacji i sportu</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2.1 - budowa i modernizacja bazy infrastruktury turystycznej (w szczególności  rekreacyjnej i sportowej)</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Cel operacyjny 2.2 – budowa ścieżek turystycznych (samochodowych, rowerowych i pieszych)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Gminy</w:t>
            </w:r>
            <w:r w:rsidRPr="00E475C9">
              <w:rPr>
                <w:rFonts w:ascii="Times New Roman" w:eastAsia="Times New Roman" w:hAnsi="Times New Roman" w:cs="Times New Roman"/>
                <w:b/>
                <w:sz w:val="24"/>
                <w:szCs w:val="24"/>
                <w:lang w:eastAsia="pl-PL"/>
              </w:rPr>
              <w:t xml:space="preserve"> Choszczno </w:t>
            </w:r>
            <w:r w:rsidRPr="00E475C9">
              <w:rPr>
                <w:rFonts w:ascii="Times New Roman" w:eastAsia="Times New Roman" w:hAnsi="Times New Roman" w:cs="Times New Roman"/>
                <w:b/>
                <w:lang w:eastAsia="pl-PL"/>
              </w:rPr>
              <w:t>na lata 2008 - 2020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4:</w:t>
            </w:r>
            <w:r w:rsidRPr="00E475C9">
              <w:rPr>
                <w:rFonts w:ascii="Times New Roman" w:eastAsia="Times New Roman" w:hAnsi="Times New Roman" w:cs="Times New Roman"/>
                <w:lang w:eastAsia="pl-PL"/>
              </w:rPr>
              <w:t xml:space="preserve"> Korzystanie z potencjału turystycznego gminy</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4.1. Rozwijanie lokalnej infrastruktury turystycznej. Cel szczegółowy 4.3. Rozwijanie różnych form turystyki kwalifikowanej.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Gminy Dębna na lata 2014-2022</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1</w:t>
            </w:r>
            <w:r w:rsidRPr="00E475C9">
              <w:rPr>
                <w:rFonts w:ascii="Times New Roman" w:eastAsia="Times New Roman" w:hAnsi="Times New Roman" w:cs="Times New Roman"/>
                <w:lang w:eastAsia="pl-PL"/>
              </w:rPr>
              <w:t>: Infrastruktura komunalna zaspokaja potrzeby mieszkańców</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1.1.3. Budowa ścieżek pieszo-rowerowych</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3</w:t>
            </w:r>
            <w:r w:rsidRPr="00E475C9">
              <w:rPr>
                <w:rFonts w:ascii="Times New Roman" w:eastAsia="Times New Roman" w:hAnsi="Times New Roman" w:cs="Times New Roman"/>
                <w:lang w:eastAsia="pl-PL"/>
              </w:rPr>
              <w:t>. Dobrze rozwinięta gos</w:t>
            </w:r>
            <w:r w:rsidRPr="00E475C9">
              <w:rPr>
                <w:rFonts w:ascii="Times New Roman" w:eastAsia="Times New Roman" w:hAnsi="Times New Roman" w:cs="Times New Roman"/>
                <w:sz w:val="24"/>
                <w:szCs w:val="24"/>
                <w:lang w:eastAsia="pl-PL"/>
              </w:rPr>
              <w:t xml:space="preserve">podarka funkcjonuje w czystym i </w:t>
            </w:r>
            <w:r w:rsidRPr="00E475C9">
              <w:rPr>
                <w:rFonts w:ascii="Times New Roman" w:eastAsia="Times New Roman" w:hAnsi="Times New Roman" w:cs="Times New Roman"/>
                <w:lang w:eastAsia="pl-PL"/>
              </w:rPr>
              <w:t>zdrowym środowisku naturalnym</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 xml:space="preserve"> 3.2.1. Promocja gospodarcza i turystyczna Gminy</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Gmina Krzęcin na lata 2014-2024</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Podniesienie atrakcyjności turystycznej i sportowo-rekreacyjnej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Miasta i Gminy Lipiany 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3: </w:t>
            </w:r>
            <w:r w:rsidRPr="00E475C9">
              <w:rPr>
                <w:rFonts w:ascii="Times New Roman" w:eastAsia="Times New Roman" w:hAnsi="Times New Roman" w:cs="Times New Roman"/>
                <w:lang w:eastAsia="pl-PL"/>
              </w:rPr>
              <w:t>Zwiększenie turystycznego zainteresowania gminą</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3.1. Rozbudowa infrastruktury turystycznej.</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3.4. Opracowanie specyfikacji produktu turystycznego na terenie</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lastRenderedPageBreak/>
              <w:t>Strategia Rozwoju Miasta i Gminy Myślibórz 2014-2020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Cel strategiczny I.</w:t>
            </w:r>
            <w:r w:rsidRPr="00E475C9">
              <w:rPr>
                <w:rFonts w:ascii="Times New Roman" w:eastAsia="Times New Roman" w:hAnsi="Times New Roman" w:cs="Times New Roman"/>
                <w:lang w:eastAsia="pl-PL"/>
              </w:rPr>
              <w:t xml:space="preserve"> Rozwój przedsiębiorczości i lokalnej gospodarki</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I.4. Wspieranie i promowanie turystyki</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Nowogródek Pomorski</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Strategia w opracowaniu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Strategia Rozwoju Miasta i Gminy Pełczyce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Program 3: </w:t>
            </w:r>
            <w:r w:rsidRPr="00E475C9">
              <w:rPr>
                <w:rFonts w:ascii="Times New Roman" w:eastAsia="Times New Roman" w:hAnsi="Times New Roman" w:cs="Times New Roman"/>
                <w:lang w:eastAsia="pl-PL"/>
              </w:rPr>
              <w:t>Infrastruktura społeczna</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Zadanie 9 Rozwój kultury i sportu, większe uczestnictwo w kulturze. </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Program 5:</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Rozwój funkcji turystycznej. Zadanie 1 -Modernizacja istniejącej infrastruktury turystycznej. Zadanie 2 – budowa nowej infrastruktury turystycznej. Zadanie 4 budowa tras rowerowych i turystyki pieszej wg istniejących już projektów</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Strategia w opracowaniu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społeczno-gospodarczego gminy Recz </w:t>
            </w:r>
            <w:r w:rsidRPr="00E475C9">
              <w:rPr>
                <w:rFonts w:ascii="Times New Roman" w:eastAsia="Times New Roman" w:hAnsi="Times New Roman" w:cs="Times New Roman"/>
                <w:b/>
                <w:lang w:eastAsia="pl-PL"/>
              </w:rPr>
              <w:t>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operacyjny V.3: </w:t>
            </w:r>
            <w:r w:rsidRPr="00E475C9">
              <w:rPr>
                <w:rFonts w:ascii="Times New Roman" w:eastAsia="Times New Roman" w:hAnsi="Times New Roman" w:cs="Times New Roman"/>
                <w:lang w:eastAsia="pl-PL"/>
              </w:rPr>
              <w:t>Baza turystyczno – rekreacyjna. V.3.2 Oznakowanie i budowa ścieżek rowerowych, szlaków edukacyjnych, ekologicznych, pieszych.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 xml:space="preserve">Gminy </w:t>
            </w:r>
            <w:r w:rsidRPr="00E475C9">
              <w:rPr>
                <w:rFonts w:ascii="Times New Roman" w:eastAsia="Times New Roman" w:hAnsi="Times New Roman" w:cs="Times New Roman"/>
                <w:b/>
                <w:sz w:val="24"/>
                <w:szCs w:val="24"/>
                <w:lang w:eastAsia="pl-PL"/>
              </w:rPr>
              <w:t xml:space="preserve">Trzcińsko-Zdrój </w:t>
            </w:r>
            <w:r w:rsidRPr="00E475C9">
              <w:rPr>
                <w:rFonts w:ascii="Times New Roman" w:eastAsia="Times New Roman" w:hAnsi="Times New Roman" w:cs="Times New Roman"/>
                <w:b/>
                <w:lang w:eastAsia="pl-PL"/>
              </w:rPr>
              <w:t>na lata 2014-2022</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2 </w:t>
            </w:r>
            <w:r w:rsidRPr="00E475C9">
              <w:rPr>
                <w:rFonts w:ascii="Times New Roman" w:eastAsia="Times New Roman" w:hAnsi="Times New Roman" w:cs="Times New Roman"/>
                <w:lang w:eastAsia="pl-PL"/>
              </w:rPr>
              <w:t>Rozwój infrastruktury turystycznej z promocją rekreacji i wypoczynku</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2.1 Wykorzystanie potencjału jezior i terenów przyjeziornych. 2.2 Promocja turystyki i rekreacji. 2.3 Wyeksponowanie przestrzeni turystycznej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turystyki powiatu choszczeńskiego na lata 2012-2015 </w:t>
            </w:r>
            <w:r w:rsidRPr="00E475C9">
              <w:rPr>
                <w:rFonts w:ascii="Times New Roman" w:eastAsia="Times New Roman" w:hAnsi="Times New Roman" w:cs="Times New Roman"/>
                <w:b/>
                <w:lang w:eastAsia="pl-PL"/>
              </w:rPr>
              <w:t>z perspektywą na lata 2016-2020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 xml:space="preserve">Priorytet I: </w:t>
            </w:r>
            <w:r w:rsidRPr="00E475C9">
              <w:rPr>
                <w:rFonts w:ascii="Times New Roman" w:eastAsia="Times New Roman" w:hAnsi="Times New Roman" w:cs="Times New Roman"/>
                <w:lang w:eastAsia="pl-PL"/>
              </w:rPr>
              <w:t>tworzenie produkt</w:t>
            </w:r>
            <w:r w:rsidRPr="00E475C9">
              <w:rPr>
                <w:rFonts w:ascii="Times New Roman" w:eastAsia="Times New Roman" w:hAnsi="Times New Roman" w:cs="Times New Roman"/>
                <w:sz w:val="24"/>
                <w:szCs w:val="24"/>
                <w:lang w:eastAsia="pl-PL"/>
              </w:rPr>
              <w:t xml:space="preserve">u turystycznego Program rozwoju turystyki aktywnej w </w:t>
            </w:r>
            <w:r w:rsidRPr="00E475C9">
              <w:rPr>
                <w:rFonts w:ascii="Times New Roman" w:eastAsia="Times New Roman" w:hAnsi="Times New Roman" w:cs="Times New Roman"/>
                <w:lang w:eastAsia="pl-PL"/>
              </w:rPr>
              <w:t>nowych formach</w:t>
            </w:r>
          </w:p>
        </w:tc>
      </w:tr>
      <w:tr w:rsidR="00E475C9" w:rsidRPr="00E475C9" w:rsidTr="00E63259">
        <w:trPr>
          <w:trHeight w:val="340"/>
        </w:trPr>
        <w:tc>
          <w:tcPr>
            <w:tcW w:w="15708" w:type="dxa"/>
            <w:shd w:val="clear" w:color="auto" w:fill="FABF8F"/>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II.2. Wzmocnienie działań promocyjnych w zakresie walorów historycznych, przyrodniczych i krajobrazowych oraz dziedzictwa kulturowego</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Strategia rozwoju Gmina Barlinek na lata 2015-2020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B:</w:t>
            </w:r>
            <w:r w:rsidRPr="00E475C9">
              <w:rPr>
                <w:rFonts w:ascii="Times New Roman" w:eastAsia="Times New Roman" w:hAnsi="Times New Roman" w:cs="Times New Roman"/>
                <w:lang w:eastAsia="pl-PL"/>
              </w:rPr>
              <w:t xml:space="preserve"> Wykreowanie Barlinka, jako ośrodka turystyki kwalifikowanej o znaczeniu ponadregionalnym w oparciu o zasoby naturalne</w:t>
            </w: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Cel operacyjny 1 – Stworzenie nowych całorocznych produktów turystycznych w oparciu o wyróżniającą się infrastrukturę turystyczną</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w:t>
            </w:r>
            <w:r w:rsidRPr="00E475C9">
              <w:rPr>
                <w:rFonts w:ascii="Times New Roman" w:eastAsia="Times New Roman" w:hAnsi="Times New Roman" w:cs="Times New Roman"/>
                <w:b/>
                <w:sz w:val="24"/>
                <w:szCs w:val="24"/>
                <w:lang w:eastAsia="pl-PL"/>
              </w:rPr>
              <w:t xml:space="preserve">ategia rozwoju gminy Bierzwnik </w:t>
            </w:r>
            <w:r w:rsidRPr="00E475C9">
              <w:rPr>
                <w:rFonts w:ascii="Times New Roman" w:eastAsia="Times New Roman" w:hAnsi="Times New Roman" w:cs="Times New Roman"/>
                <w:b/>
                <w:lang w:eastAsia="pl-PL"/>
              </w:rPr>
              <w:t>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1</w:t>
            </w:r>
            <w:r w:rsidRPr="00E475C9">
              <w:rPr>
                <w:rFonts w:ascii="Times New Roman" w:eastAsia="Times New Roman" w:hAnsi="Times New Roman" w:cs="Times New Roman"/>
                <w:lang w:eastAsia="pl-PL"/>
              </w:rPr>
              <w:t>: rozwój infrastruktury społecznej</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1.5 - rozwój życia kulturalnego, współpracy lokalnej, regionalnej i międzynarodowej m.in. w oparciu o dziedzictwo pocysterskie</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2</w:t>
            </w:r>
            <w:r w:rsidRPr="00E475C9">
              <w:rPr>
                <w:rFonts w:ascii="Times New Roman" w:eastAsia="Times New Roman" w:hAnsi="Times New Roman" w:cs="Times New Roman"/>
                <w:lang w:eastAsia="pl-PL"/>
              </w:rPr>
              <w:t>: rozwój turystyki, rekreacji i sportu</w:t>
            </w: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Cel operacyjny 2.4 - ochrona dziedzictwa pocysterskiego oraz kompleksowe odtwarzanie substancji architektonicznej i walorów krajobrazowych wzgórza klasztornego i jego szeroko pojętego otoczenia jako zwartego zespołu a</w:t>
            </w:r>
            <w:r w:rsidRPr="00E475C9">
              <w:rPr>
                <w:rFonts w:ascii="Times New Roman" w:eastAsia="Times New Roman" w:hAnsi="Times New Roman" w:cs="Times New Roman"/>
                <w:sz w:val="24"/>
                <w:szCs w:val="24"/>
                <w:lang w:eastAsia="pl-PL"/>
              </w:rPr>
              <w:t xml:space="preserve">rchitektoniczno-krajobrazowego </w:t>
            </w:r>
            <w:r w:rsidRPr="00E475C9">
              <w:rPr>
                <w:rFonts w:ascii="Times New Roman" w:eastAsia="Times New Roman" w:hAnsi="Times New Roman" w:cs="Times New Roman"/>
                <w:lang w:eastAsia="pl-PL"/>
              </w:rPr>
              <w:t>i kulturowego wtopionego w życie lokalnej społeczności w oparciu o tradycję cysterską</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lastRenderedPageBreak/>
              <w:t xml:space="preserve">Strategia Rozwoju </w:t>
            </w:r>
            <w:r w:rsidRPr="00E475C9">
              <w:rPr>
                <w:rFonts w:ascii="Times New Roman" w:eastAsia="Times New Roman" w:hAnsi="Times New Roman" w:cs="Times New Roman"/>
                <w:b/>
                <w:lang w:eastAsia="pl-PL"/>
              </w:rPr>
              <w:t>Gminy</w:t>
            </w:r>
            <w:r w:rsidRPr="00E475C9">
              <w:rPr>
                <w:rFonts w:ascii="Times New Roman" w:eastAsia="Times New Roman" w:hAnsi="Times New Roman" w:cs="Times New Roman"/>
                <w:b/>
                <w:sz w:val="24"/>
                <w:szCs w:val="24"/>
                <w:lang w:eastAsia="pl-PL"/>
              </w:rPr>
              <w:t xml:space="preserve"> Choszczno </w:t>
            </w:r>
            <w:r w:rsidRPr="00E475C9">
              <w:rPr>
                <w:rFonts w:ascii="Times New Roman" w:eastAsia="Times New Roman" w:hAnsi="Times New Roman" w:cs="Times New Roman"/>
                <w:b/>
                <w:lang w:eastAsia="pl-PL"/>
              </w:rPr>
              <w:t>na lata 2008 - 2020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4:</w:t>
            </w:r>
            <w:r w:rsidRPr="00E475C9">
              <w:rPr>
                <w:rFonts w:ascii="Times New Roman" w:eastAsia="Times New Roman" w:hAnsi="Times New Roman" w:cs="Times New Roman"/>
                <w:lang w:eastAsia="pl-PL"/>
              </w:rPr>
              <w:t xml:space="preserve"> Korzystanie z potencjału turystycznego gminy</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4.1. Rozwijanie lokalnej infrastruktury turystycznej.</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4.2. Rozwijanie działalności agroturystycznej. Cel szczegółowy 4.3. Rozwijanie różnych form turystyki kwalifikowanej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Strategia Rozwoju Miasta i Gminy Lipiany 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3: </w:t>
            </w:r>
            <w:r w:rsidRPr="00E475C9">
              <w:rPr>
                <w:rFonts w:ascii="Times New Roman" w:eastAsia="Times New Roman" w:hAnsi="Times New Roman" w:cs="Times New Roman"/>
                <w:lang w:eastAsia="pl-PL"/>
              </w:rPr>
              <w:t>Zwiększenie turystycznego zainteresowania gminą</w:t>
            </w:r>
            <w:r w:rsidRPr="00E475C9">
              <w:rPr>
                <w:rFonts w:ascii="Times New Roman" w:eastAsia="Times New Roman" w:hAnsi="Times New Roman" w:cs="Times New Roman"/>
                <w:b/>
                <w:lang w:eastAsia="pl-PL"/>
              </w:rPr>
              <w:t xml:space="preserve">. </w:t>
            </w:r>
            <w:r w:rsidRPr="00E475C9">
              <w:rPr>
                <w:rFonts w:ascii="Times New Roman" w:eastAsia="Times New Roman" w:hAnsi="Times New Roman" w:cs="Times New Roman"/>
                <w:lang w:eastAsia="pl-PL"/>
              </w:rPr>
              <w:t>3.2. Ochrona i promocja dziedzictwa przyrodniczego i kulturowego</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Gmina Nowogródek Pomorski</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społeczno-gospodarczego gminy Recz </w:t>
            </w:r>
            <w:r w:rsidRPr="00E475C9">
              <w:rPr>
                <w:rFonts w:ascii="Times New Roman" w:eastAsia="Times New Roman" w:hAnsi="Times New Roman" w:cs="Times New Roman"/>
                <w:b/>
                <w:lang w:eastAsia="pl-PL"/>
              </w:rPr>
              <w:t>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operacyjny</w:t>
            </w:r>
            <w:r w:rsidRPr="00E475C9">
              <w:rPr>
                <w:rFonts w:ascii="Times New Roman" w:eastAsia="Times New Roman" w:hAnsi="Times New Roman" w:cs="Times New Roman"/>
                <w:lang w:eastAsia="pl-PL"/>
              </w:rPr>
              <w:t xml:space="preserve"> V.1  Wdrażanie promocji gminy Recz. V.1.1 Realizacja działań promocyjnych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 xml:space="preserve">Gminy </w:t>
            </w:r>
            <w:r w:rsidRPr="00E475C9">
              <w:rPr>
                <w:rFonts w:ascii="Times New Roman" w:eastAsia="Times New Roman" w:hAnsi="Times New Roman" w:cs="Times New Roman"/>
                <w:b/>
                <w:sz w:val="24"/>
                <w:szCs w:val="24"/>
                <w:lang w:eastAsia="pl-PL"/>
              </w:rPr>
              <w:t xml:space="preserve">Trzcińsko-Zdrój </w:t>
            </w:r>
            <w:r w:rsidRPr="00E475C9">
              <w:rPr>
                <w:rFonts w:ascii="Times New Roman" w:eastAsia="Times New Roman" w:hAnsi="Times New Roman" w:cs="Times New Roman"/>
                <w:b/>
                <w:lang w:eastAsia="pl-PL"/>
              </w:rPr>
              <w:t>na lata 2014-2022</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2: </w:t>
            </w:r>
            <w:r w:rsidRPr="00E475C9">
              <w:rPr>
                <w:rFonts w:ascii="Times New Roman" w:eastAsia="Times New Roman" w:hAnsi="Times New Roman" w:cs="Times New Roman"/>
                <w:lang w:eastAsia="pl-PL"/>
              </w:rPr>
              <w:t>Rozwój infrastruktury turystycznej z promocją rekreacji i wypoczynku. 2.3 Wyeksponowanie przestrzeni turystycznej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Strategia rozwoju Województwa Zachodniopomorskiego do roku 2020</w:t>
            </w:r>
          </w:p>
        </w:tc>
      </w:tr>
      <w:tr w:rsidR="00E475C9" w:rsidRPr="00E475C9" w:rsidTr="00E63259">
        <w:trPr>
          <w:trHeight w:val="340"/>
        </w:trPr>
        <w:tc>
          <w:tcPr>
            <w:tcW w:w="15708" w:type="dxa"/>
            <w:shd w:val="clear" w:color="auto" w:fill="FFFFFF"/>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6 </w:t>
            </w:r>
            <w:r w:rsidRPr="00E475C9">
              <w:rPr>
                <w:rFonts w:ascii="Times New Roman" w:eastAsia="Times New Roman" w:hAnsi="Times New Roman" w:cs="Times New Roman"/>
                <w:lang w:eastAsia="pl-PL"/>
              </w:rPr>
              <w:t>Wzrost tożsamości i spójności społecznej regionu. 6.1 Wzmacnianie tożsamości społeczności lokalnych</w:t>
            </w:r>
          </w:p>
        </w:tc>
      </w:tr>
      <w:tr w:rsidR="00E475C9" w:rsidRPr="00E475C9" w:rsidTr="00E63259">
        <w:trPr>
          <w:trHeight w:val="340"/>
        </w:trPr>
        <w:tc>
          <w:tcPr>
            <w:tcW w:w="15708" w:type="dxa"/>
            <w:shd w:val="clear" w:color="auto" w:fill="FABF8F"/>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II.3. Rozwój współpracy międzysektorowej na rzecz rozwoju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Strategia rozwoju Gmina Barlinek na lata 2015-2020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A: </w:t>
            </w:r>
            <w:r w:rsidRPr="00E475C9">
              <w:rPr>
                <w:rFonts w:ascii="Times New Roman" w:eastAsia="Times New Roman" w:hAnsi="Times New Roman" w:cs="Times New Roman"/>
                <w:lang w:eastAsia="pl-PL"/>
              </w:rPr>
              <w:t>Wsparcie i wzmocnienie aktywności przedsiębiorców ukierunkowanej na tworzenie innowacyjnych rozwiązań</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1 – Wsparcie rozwoju i dostosowania edukacji zawodowej do potrzeb lokalnych przedsiębiorców</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B:</w:t>
            </w:r>
            <w:r w:rsidRPr="00E475C9">
              <w:rPr>
                <w:rFonts w:ascii="Times New Roman" w:eastAsia="Times New Roman" w:hAnsi="Times New Roman" w:cs="Times New Roman"/>
                <w:lang w:eastAsia="pl-PL"/>
              </w:rPr>
              <w:t xml:space="preserve"> Wykreowanie Barlinka, jako ośrodka turystyki kwalifikowanej o znaczeniu ponadregionalnym w oparciu o zasoby naturalne</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1 – Stworzenie nowych całorocznych produktów turystycznych w oparciu o wyróżniającą się infrastrukturę turystyczną</w:t>
            </w: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Cel operacyjny 2 – Stworzenie unikatowego produktu turystycznego w Starym Tartaku.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Gminy</w:t>
            </w:r>
            <w:r w:rsidRPr="00E475C9">
              <w:rPr>
                <w:rFonts w:ascii="Times New Roman" w:eastAsia="Times New Roman" w:hAnsi="Times New Roman" w:cs="Times New Roman"/>
                <w:b/>
                <w:sz w:val="24"/>
                <w:szCs w:val="24"/>
                <w:lang w:eastAsia="pl-PL"/>
              </w:rPr>
              <w:t xml:space="preserve"> Choszczno </w:t>
            </w:r>
            <w:r w:rsidRPr="00E475C9">
              <w:rPr>
                <w:rFonts w:ascii="Times New Roman" w:eastAsia="Times New Roman" w:hAnsi="Times New Roman" w:cs="Times New Roman"/>
                <w:b/>
                <w:lang w:eastAsia="pl-PL"/>
              </w:rPr>
              <w:t>na lata 2008 - 2020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4:</w:t>
            </w:r>
            <w:r w:rsidRPr="00E475C9">
              <w:rPr>
                <w:rFonts w:ascii="Times New Roman" w:eastAsia="Times New Roman" w:hAnsi="Times New Roman" w:cs="Times New Roman"/>
                <w:lang w:eastAsia="pl-PL"/>
              </w:rPr>
              <w:t xml:space="preserve"> Korzystanie z potencjału turystycznego gminy. 4.1. Rozwijanie lokalnej infrastruktury turystycznej.</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szczegółowy 4.2. Rozwijanie działalności agroturystycznej. Cel szczegółowy 4.3. Rozwijanie różnych form turystyki kwalifikowanej.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Strategia Rozwoju Miasta i Gminy Lipiany 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3: </w:t>
            </w:r>
            <w:r w:rsidRPr="00E475C9">
              <w:rPr>
                <w:rFonts w:ascii="Times New Roman" w:eastAsia="Times New Roman" w:hAnsi="Times New Roman" w:cs="Times New Roman"/>
                <w:lang w:eastAsia="pl-PL"/>
              </w:rPr>
              <w:t>Zwiększenie turystycznego zainteresowania gminą</w:t>
            </w:r>
            <w:r w:rsidRPr="00E475C9">
              <w:rPr>
                <w:rFonts w:ascii="Times New Roman" w:eastAsia="Times New Roman" w:hAnsi="Times New Roman" w:cs="Times New Roman"/>
                <w:b/>
                <w:lang w:eastAsia="pl-PL"/>
              </w:rPr>
              <w:t xml:space="preserve">. </w:t>
            </w:r>
            <w:r w:rsidRPr="00E475C9">
              <w:rPr>
                <w:rFonts w:ascii="Times New Roman" w:eastAsia="Times New Roman" w:hAnsi="Times New Roman" w:cs="Times New Roman"/>
                <w:lang w:eastAsia="pl-PL"/>
              </w:rPr>
              <w:t>3.7. Budowa pomostów nad j. Wądół i Chłop.</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lastRenderedPageBreak/>
              <w:t>Strategia Rozwoju Miasta i Gminy Myślibórz 2014-2020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w:t>
            </w:r>
            <w:proofErr w:type="spellStart"/>
            <w:r w:rsidRPr="00E475C9">
              <w:rPr>
                <w:rFonts w:ascii="Times New Roman" w:eastAsia="Times New Roman" w:hAnsi="Times New Roman" w:cs="Times New Roman"/>
                <w:sz w:val="24"/>
                <w:szCs w:val="24"/>
                <w:lang w:eastAsia="pl-PL"/>
              </w:rPr>
              <w:t>I.</w:t>
            </w:r>
            <w:r w:rsidRPr="00E475C9">
              <w:rPr>
                <w:rFonts w:ascii="Times New Roman" w:eastAsia="Times New Roman" w:hAnsi="Times New Roman" w:cs="Times New Roman"/>
                <w:lang w:eastAsia="pl-PL"/>
              </w:rPr>
              <w:t>Rozwój</w:t>
            </w:r>
            <w:proofErr w:type="spellEnd"/>
            <w:r w:rsidRPr="00E475C9">
              <w:rPr>
                <w:rFonts w:ascii="Times New Roman" w:eastAsia="Times New Roman" w:hAnsi="Times New Roman" w:cs="Times New Roman"/>
                <w:lang w:eastAsia="pl-PL"/>
              </w:rPr>
              <w:t xml:space="preserve"> przedsiębiorczości i lokalnej gospodarki</w:t>
            </w:r>
            <w:r w:rsidRPr="00E475C9">
              <w:rPr>
                <w:rFonts w:ascii="Times New Roman" w:eastAsia="Times New Roman" w:hAnsi="Times New Roman" w:cs="Times New Roman"/>
                <w:b/>
                <w:lang w:eastAsia="pl-PL"/>
              </w:rPr>
              <w:t xml:space="preserve">. </w:t>
            </w:r>
            <w:r w:rsidRPr="00E475C9">
              <w:rPr>
                <w:rFonts w:ascii="Times New Roman" w:eastAsia="Times New Roman" w:hAnsi="Times New Roman" w:cs="Times New Roman"/>
                <w:lang w:eastAsia="pl-PL"/>
              </w:rPr>
              <w:t>I.4. Wspieranie i promowanie turystyki</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III.</w:t>
            </w:r>
            <w:r w:rsidRPr="00E475C9">
              <w:rPr>
                <w:rFonts w:ascii="Times New Roman" w:eastAsia="Times New Roman" w:hAnsi="Times New Roman" w:cs="Times New Roman"/>
                <w:lang w:eastAsia="pl-PL"/>
              </w:rPr>
              <w:t xml:space="preserve"> Poprawa funkcjonalności miasta i gminy. III.1. Poprawa ładu</w:t>
            </w:r>
            <w:r w:rsidRPr="00E475C9">
              <w:rPr>
                <w:rFonts w:ascii="Times New Roman" w:eastAsia="Times New Roman" w:hAnsi="Times New Roman" w:cs="Times New Roman"/>
                <w:sz w:val="24"/>
                <w:szCs w:val="24"/>
                <w:lang w:eastAsia="pl-PL"/>
              </w:rPr>
              <w:t xml:space="preserve"> przestrzennego i rewitalizacja </w:t>
            </w:r>
            <w:r w:rsidRPr="00E475C9">
              <w:rPr>
                <w:rFonts w:ascii="Times New Roman" w:eastAsia="Times New Roman" w:hAnsi="Times New Roman" w:cs="Times New Roman"/>
                <w:lang w:eastAsia="pl-PL"/>
              </w:rPr>
              <w:t>przestrzeni publicznej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Nowogródek Pomorski</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społeczno-gospodarczego gminy Recz </w:t>
            </w:r>
            <w:r w:rsidRPr="00E475C9">
              <w:rPr>
                <w:rFonts w:ascii="Times New Roman" w:eastAsia="Times New Roman" w:hAnsi="Times New Roman" w:cs="Times New Roman"/>
                <w:b/>
                <w:lang w:eastAsia="pl-PL"/>
              </w:rPr>
              <w:t>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operacyjny: I.1 </w:t>
            </w:r>
            <w:r w:rsidRPr="00E475C9">
              <w:rPr>
                <w:rFonts w:ascii="Times New Roman" w:eastAsia="Times New Roman" w:hAnsi="Times New Roman" w:cs="Times New Roman"/>
                <w:lang w:eastAsia="pl-PL"/>
              </w:rPr>
              <w:t>Realizacja stref rozwoju gospodarczego. I.1.1 Pozyskiwanie terenów oraz rozbudowa infrastruktury</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operacyjny: </w:t>
            </w:r>
            <w:r w:rsidRPr="00E475C9">
              <w:rPr>
                <w:rFonts w:ascii="Times New Roman" w:eastAsia="Times New Roman" w:hAnsi="Times New Roman" w:cs="Times New Roman"/>
                <w:lang w:eastAsia="pl-PL"/>
              </w:rPr>
              <w:t xml:space="preserve">Baza turystyczno – rekreacyjna. V.3.1 Przystosowanie infrastrukturalne terenów </w:t>
            </w:r>
            <w:r w:rsidRPr="00E475C9">
              <w:rPr>
                <w:rFonts w:ascii="Times New Roman" w:eastAsia="Times New Roman" w:hAnsi="Times New Roman" w:cs="Times New Roman"/>
                <w:sz w:val="24"/>
                <w:szCs w:val="24"/>
                <w:lang w:eastAsia="pl-PL"/>
              </w:rPr>
              <w:t xml:space="preserve">przy jeziorach Cedynia, Rajsko </w:t>
            </w:r>
            <w:r w:rsidRPr="00E475C9">
              <w:rPr>
                <w:rFonts w:ascii="Times New Roman" w:eastAsia="Times New Roman" w:hAnsi="Times New Roman" w:cs="Times New Roman"/>
                <w:lang w:eastAsia="pl-PL"/>
              </w:rPr>
              <w:t xml:space="preserve">i </w:t>
            </w:r>
            <w:proofErr w:type="spellStart"/>
            <w:r w:rsidRPr="00E475C9">
              <w:rPr>
                <w:rFonts w:ascii="Times New Roman" w:eastAsia="Times New Roman" w:hAnsi="Times New Roman" w:cs="Times New Roman"/>
                <w:lang w:eastAsia="pl-PL"/>
              </w:rPr>
              <w:t>Wapnickie</w:t>
            </w:r>
            <w:proofErr w:type="spellEnd"/>
            <w:r w:rsidRPr="00E475C9">
              <w:rPr>
                <w:rFonts w:ascii="Times New Roman" w:eastAsia="Times New Roman" w:hAnsi="Times New Roman" w:cs="Times New Roman"/>
                <w:lang w:eastAsia="pl-PL"/>
              </w:rPr>
              <w:t xml:space="preserve"> do obsługi ruchu turystycznego.</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V.3.2 Wspieranie agroturystyki, ekoturystyki</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 xml:space="preserve">Gminy </w:t>
            </w:r>
            <w:r w:rsidRPr="00E475C9">
              <w:rPr>
                <w:rFonts w:ascii="Times New Roman" w:eastAsia="Times New Roman" w:hAnsi="Times New Roman" w:cs="Times New Roman"/>
                <w:b/>
                <w:sz w:val="24"/>
                <w:szCs w:val="24"/>
                <w:lang w:eastAsia="pl-PL"/>
              </w:rPr>
              <w:t xml:space="preserve">Trzcińsko-Zdrój </w:t>
            </w:r>
            <w:r w:rsidRPr="00E475C9">
              <w:rPr>
                <w:rFonts w:ascii="Times New Roman" w:eastAsia="Times New Roman" w:hAnsi="Times New Roman" w:cs="Times New Roman"/>
                <w:b/>
                <w:lang w:eastAsia="pl-PL"/>
              </w:rPr>
              <w:t>na lata 2014-2022</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2 </w:t>
            </w:r>
            <w:r w:rsidRPr="00E475C9">
              <w:rPr>
                <w:rFonts w:ascii="Times New Roman" w:eastAsia="Times New Roman" w:hAnsi="Times New Roman" w:cs="Times New Roman"/>
                <w:lang w:eastAsia="pl-PL"/>
              </w:rPr>
              <w:t>Rozwój infrastruktury turystycznej z promocją rekreacji i wypoczynku. 2.1 Wykorzystanie potencjału jezior i terenów przyjeziornych</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2.2Promocja turystyki i rekreacji</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turystyki powiatu choszczeńskiego na lata 2012-2015 </w:t>
            </w:r>
            <w:r w:rsidRPr="00E475C9">
              <w:rPr>
                <w:rFonts w:ascii="Times New Roman" w:eastAsia="Times New Roman" w:hAnsi="Times New Roman" w:cs="Times New Roman"/>
                <w:b/>
                <w:lang w:eastAsia="pl-PL"/>
              </w:rPr>
              <w:t>z perspektywą na lata 2016-2020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 xml:space="preserve">Priorytet I: </w:t>
            </w:r>
            <w:r w:rsidRPr="00E475C9">
              <w:rPr>
                <w:rFonts w:ascii="Times New Roman" w:eastAsia="Times New Roman" w:hAnsi="Times New Roman" w:cs="Times New Roman"/>
                <w:lang w:eastAsia="pl-PL"/>
              </w:rPr>
              <w:t>t</w:t>
            </w:r>
            <w:r w:rsidRPr="00E475C9">
              <w:rPr>
                <w:rFonts w:ascii="Times New Roman" w:eastAsia="Times New Roman" w:hAnsi="Times New Roman" w:cs="Times New Roman"/>
                <w:sz w:val="24"/>
                <w:szCs w:val="24"/>
                <w:lang w:eastAsia="pl-PL"/>
              </w:rPr>
              <w:t xml:space="preserve">worzenie produktu turystycznego. Program wsparcia </w:t>
            </w:r>
            <w:r w:rsidRPr="00E475C9">
              <w:rPr>
                <w:rFonts w:ascii="Times New Roman" w:eastAsia="Times New Roman" w:hAnsi="Times New Roman" w:cs="Times New Roman"/>
                <w:lang w:eastAsia="pl-PL"/>
              </w:rPr>
              <w:t>rozwoju atrak</w:t>
            </w:r>
            <w:r w:rsidRPr="00E475C9">
              <w:rPr>
                <w:rFonts w:ascii="Times New Roman" w:eastAsia="Times New Roman" w:hAnsi="Times New Roman" w:cs="Times New Roman"/>
                <w:sz w:val="24"/>
                <w:szCs w:val="24"/>
                <w:lang w:eastAsia="pl-PL"/>
              </w:rPr>
              <w:t xml:space="preserve">cji turystycznych i systemu ich </w:t>
            </w:r>
            <w:r w:rsidRPr="00E475C9">
              <w:rPr>
                <w:rFonts w:ascii="Times New Roman" w:eastAsia="Times New Roman" w:hAnsi="Times New Roman" w:cs="Times New Roman"/>
                <w:lang w:eastAsia="pl-PL"/>
              </w:rPr>
              <w:t>marketingu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Województwa Zachodniopomorskiego 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1: </w:t>
            </w:r>
            <w:r w:rsidRPr="00E475C9">
              <w:rPr>
                <w:rFonts w:ascii="Times New Roman" w:eastAsia="Times New Roman" w:hAnsi="Times New Roman" w:cs="Times New Roman"/>
                <w:lang w:eastAsia="pl-PL"/>
              </w:rPr>
              <w:t>Wzrost innowacyjności i efektywności gospodarowania</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1.6 Restrukturyzacja i wspieranie prorynkowych form produkcji rolnej i rybołówstwa</w:t>
            </w:r>
          </w:p>
        </w:tc>
      </w:tr>
      <w:tr w:rsidR="00E475C9" w:rsidRPr="00E475C9" w:rsidTr="00E63259">
        <w:trPr>
          <w:trHeight w:val="340"/>
        </w:trPr>
        <w:tc>
          <w:tcPr>
            <w:tcW w:w="15708" w:type="dxa"/>
            <w:shd w:val="clear" w:color="auto" w:fill="FABF8F"/>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II.4. Wzmocnienie poziomu zagospodarowania turystycznego rzek, jezior i innych obszarów atrakcyjnie turystycznie (ogólnodostępna infrastruktura turystyczna, sportowa, rekreacyjna)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Gmina Barlinek na lata 2015-2020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B:</w:t>
            </w:r>
            <w:r w:rsidRPr="00E475C9">
              <w:rPr>
                <w:rFonts w:ascii="Times New Roman" w:eastAsia="Times New Roman" w:hAnsi="Times New Roman" w:cs="Times New Roman"/>
                <w:lang w:eastAsia="pl-PL"/>
              </w:rPr>
              <w:t xml:space="preserve"> Wykreowanie Barlinka, jako ośrodka turystyki kwalifikowanej o znaczeniu ponadregionalnym w oparciu o zasoby naturalne</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Cel operacyjny 1 – Stworzenie nowych całorocznych produktów turystycznych w oparciu o wyróżniającą się infrastrukturę turystyczną</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Gminy</w:t>
            </w:r>
            <w:r w:rsidRPr="00E475C9">
              <w:rPr>
                <w:rFonts w:ascii="Times New Roman" w:eastAsia="Times New Roman" w:hAnsi="Times New Roman" w:cs="Times New Roman"/>
                <w:b/>
                <w:sz w:val="24"/>
                <w:szCs w:val="24"/>
                <w:lang w:eastAsia="pl-PL"/>
              </w:rPr>
              <w:t xml:space="preserve"> Choszczno </w:t>
            </w:r>
            <w:r w:rsidRPr="00E475C9">
              <w:rPr>
                <w:rFonts w:ascii="Times New Roman" w:eastAsia="Times New Roman" w:hAnsi="Times New Roman" w:cs="Times New Roman"/>
                <w:b/>
                <w:lang w:eastAsia="pl-PL"/>
              </w:rPr>
              <w:t>na lata 2008 - 2020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strategiczny 4: Korzystanie z potencjału turystycznego gminy. 4.3. Rozwijanie różnych form turystyki kwalifikowanej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Miasta i Gminy Lipiany 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2: </w:t>
            </w:r>
            <w:r w:rsidRPr="00E475C9">
              <w:rPr>
                <w:rFonts w:ascii="Times New Roman" w:eastAsia="Times New Roman" w:hAnsi="Times New Roman" w:cs="Times New Roman"/>
                <w:lang w:eastAsia="pl-PL"/>
              </w:rPr>
              <w:t>Poprawa jakości życia na obszarze gminy</w:t>
            </w:r>
            <w:r w:rsidRPr="00E475C9">
              <w:rPr>
                <w:rFonts w:ascii="Times New Roman" w:eastAsia="Times New Roman" w:hAnsi="Times New Roman" w:cs="Times New Roman"/>
                <w:b/>
                <w:lang w:eastAsia="pl-PL"/>
              </w:rPr>
              <w:t xml:space="preserve">. </w:t>
            </w:r>
            <w:r w:rsidRPr="00E475C9">
              <w:rPr>
                <w:rFonts w:ascii="Times New Roman" w:eastAsia="Times New Roman" w:hAnsi="Times New Roman" w:cs="Times New Roman"/>
                <w:lang w:eastAsia="pl-PL"/>
              </w:rPr>
              <w:t>Cele szczegółowe: 2.3. Rozbudowa i modernizacja infrastruktury sportowej i rekreacyjnej.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lastRenderedPageBreak/>
              <w:t>Gmina Nowogródek Pomorski</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Strategia w opracowaniu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Strategia w opracowaniu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 xml:space="preserve">Gminy </w:t>
            </w:r>
            <w:r w:rsidRPr="00E475C9">
              <w:rPr>
                <w:rFonts w:ascii="Times New Roman" w:eastAsia="Times New Roman" w:hAnsi="Times New Roman" w:cs="Times New Roman"/>
                <w:b/>
                <w:sz w:val="24"/>
                <w:szCs w:val="24"/>
                <w:lang w:eastAsia="pl-PL"/>
              </w:rPr>
              <w:t xml:space="preserve">Trzcińsko-Zdrój </w:t>
            </w:r>
            <w:r w:rsidRPr="00E475C9">
              <w:rPr>
                <w:rFonts w:ascii="Times New Roman" w:eastAsia="Times New Roman" w:hAnsi="Times New Roman" w:cs="Times New Roman"/>
                <w:b/>
                <w:lang w:eastAsia="pl-PL"/>
              </w:rPr>
              <w:t>na lata 2014-2022</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2</w:t>
            </w:r>
            <w:r w:rsidRPr="00E475C9">
              <w:rPr>
                <w:rFonts w:ascii="Times New Roman" w:eastAsia="Times New Roman" w:hAnsi="Times New Roman" w:cs="Times New Roman"/>
                <w:lang w:eastAsia="pl-PL"/>
              </w:rPr>
              <w:t xml:space="preserve"> Rozwój infrastruktury turystycznej z promocją rekreacji i wypoczynku. 2.1 Wykorzystanie potencjału jezior i terenów przyjeziornych 2.2 Promocja turystyki </w:t>
            </w:r>
            <w:r w:rsidRPr="00E475C9">
              <w:rPr>
                <w:rFonts w:ascii="Times New Roman" w:eastAsia="Times New Roman" w:hAnsi="Times New Roman" w:cs="Times New Roman"/>
                <w:lang w:eastAsia="pl-PL"/>
              </w:rPr>
              <w:br/>
              <w:t>i rekreacji</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turystyki powiatu choszczeńskiego na lata 2012-2015 </w:t>
            </w:r>
            <w:r w:rsidRPr="00E475C9">
              <w:rPr>
                <w:rFonts w:ascii="Times New Roman" w:eastAsia="Times New Roman" w:hAnsi="Times New Roman" w:cs="Times New Roman"/>
                <w:b/>
                <w:lang w:eastAsia="pl-PL"/>
              </w:rPr>
              <w:t>z perspektywą na lata 2016-2020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b/>
                <w:lang w:eastAsia="pl-PL"/>
              </w:rPr>
              <w:t xml:space="preserve">Priorytet I: </w:t>
            </w:r>
            <w:r w:rsidRPr="00E475C9">
              <w:rPr>
                <w:rFonts w:ascii="Times New Roman" w:eastAsia="Times New Roman" w:hAnsi="Times New Roman" w:cs="Times New Roman"/>
                <w:lang w:eastAsia="pl-PL"/>
              </w:rPr>
              <w:t>tworzenie produkt</w:t>
            </w:r>
            <w:r w:rsidRPr="00E475C9">
              <w:rPr>
                <w:rFonts w:ascii="Times New Roman" w:eastAsia="Times New Roman" w:hAnsi="Times New Roman" w:cs="Times New Roman"/>
                <w:sz w:val="24"/>
                <w:szCs w:val="24"/>
                <w:lang w:eastAsia="pl-PL"/>
              </w:rPr>
              <w:t xml:space="preserve">u turystycznego Program rozwoju turystyki aktywnej w </w:t>
            </w:r>
            <w:r w:rsidRPr="00E475C9">
              <w:rPr>
                <w:rFonts w:ascii="Times New Roman" w:eastAsia="Times New Roman" w:hAnsi="Times New Roman" w:cs="Times New Roman"/>
                <w:lang w:eastAsia="pl-PL"/>
              </w:rPr>
              <w:t>nowych formach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Wsi, Rolnict</w:t>
            </w:r>
            <w:r w:rsidRPr="00E475C9">
              <w:rPr>
                <w:rFonts w:ascii="Times New Roman" w:eastAsia="Times New Roman" w:hAnsi="Times New Roman" w:cs="Times New Roman"/>
                <w:b/>
                <w:sz w:val="24"/>
                <w:szCs w:val="24"/>
                <w:lang w:eastAsia="pl-PL"/>
              </w:rPr>
              <w:t>wa i Rybactwa na lata 2012-2020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2: Poprawa warunków życia na obszarach wiejskich oraz poprawa ich dostępności przestrzennej.</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2.4. Rozwój infrastruktury społecznej zapewniającej mieszkańcom obszarów wiejskich dostęp do dóbr i usług publicznych</w:t>
            </w:r>
          </w:p>
        </w:tc>
      </w:tr>
      <w:tr w:rsidR="00E475C9" w:rsidRPr="00E475C9" w:rsidTr="00E63259">
        <w:trPr>
          <w:trHeight w:val="340"/>
        </w:trPr>
        <w:tc>
          <w:tcPr>
            <w:tcW w:w="15708" w:type="dxa"/>
            <w:shd w:val="clear" w:color="auto" w:fill="FABF8F"/>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II.5. Zmniejszenie degradacji środowiska wodnego mającego wpływ na zmianę klimatu.</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Gminy</w:t>
            </w:r>
            <w:r w:rsidRPr="00E475C9">
              <w:rPr>
                <w:rFonts w:ascii="Times New Roman" w:eastAsia="Times New Roman" w:hAnsi="Times New Roman" w:cs="Times New Roman"/>
                <w:b/>
                <w:sz w:val="24"/>
                <w:szCs w:val="24"/>
                <w:lang w:eastAsia="pl-PL"/>
              </w:rPr>
              <w:t xml:space="preserve"> Choszczno </w:t>
            </w:r>
            <w:r w:rsidRPr="00E475C9">
              <w:rPr>
                <w:rFonts w:ascii="Times New Roman" w:eastAsia="Times New Roman" w:hAnsi="Times New Roman" w:cs="Times New Roman"/>
                <w:b/>
                <w:lang w:eastAsia="pl-PL"/>
              </w:rPr>
              <w:t>na lata 2008 - 2020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strategiczny 4: Korzystanie z potencjału turystycznego gminy</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4.1. Rozwijanie lokalnej infrastruktury turystycznej. Cel szczegółowy 4.2. Rozwijanie działalności agroturystycznej. Cel szczegółowy 4.3. Rozwijanie różnych form turystyki kwalifikowanej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Nowogródek Pomorski</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Województwa Zachodniopomorskiego 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4</w:t>
            </w:r>
            <w:r w:rsidRPr="00E475C9">
              <w:rPr>
                <w:rFonts w:ascii="Times New Roman" w:eastAsia="Times New Roman" w:hAnsi="Times New Roman" w:cs="Times New Roman"/>
                <w:lang w:eastAsia="pl-PL"/>
              </w:rPr>
              <w:t xml:space="preserve"> Zachowanie i ochrona wartości przyrodniczych racjonalna gospodarka zasobami. 4.1 Usuwanie skutków i przeciwdziałania degradacji środowiska</w:t>
            </w:r>
          </w:p>
        </w:tc>
      </w:tr>
      <w:tr w:rsidR="00E475C9" w:rsidRPr="00E475C9" w:rsidTr="00E63259">
        <w:trPr>
          <w:trHeight w:val="340"/>
        </w:trPr>
        <w:tc>
          <w:tcPr>
            <w:tcW w:w="15708" w:type="dxa"/>
            <w:shd w:val="clear" w:color="auto" w:fill="FFC000"/>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Cel ogólny III: Budowanie otwartej i kreatywnej społeczności</w:t>
            </w:r>
          </w:p>
        </w:tc>
      </w:tr>
      <w:tr w:rsidR="00E475C9" w:rsidRPr="00E475C9" w:rsidTr="00E63259">
        <w:trPr>
          <w:trHeight w:val="340"/>
        </w:trPr>
        <w:tc>
          <w:tcPr>
            <w:tcW w:w="15708" w:type="dxa"/>
            <w:shd w:val="clear" w:color="auto" w:fill="FABF8F"/>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III.1. Wykreowanie i utworzenie przyjaznych przestrzeni społecznych.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w:t>
            </w:r>
            <w:r w:rsidRPr="00E475C9">
              <w:rPr>
                <w:rFonts w:ascii="Times New Roman" w:eastAsia="Times New Roman" w:hAnsi="Times New Roman" w:cs="Times New Roman"/>
                <w:b/>
                <w:sz w:val="24"/>
                <w:szCs w:val="24"/>
                <w:lang w:eastAsia="pl-PL"/>
              </w:rPr>
              <w:t xml:space="preserve">ategia rozwoju gminy Bierzwnik </w:t>
            </w:r>
            <w:r w:rsidRPr="00E475C9">
              <w:rPr>
                <w:rFonts w:ascii="Times New Roman" w:eastAsia="Times New Roman" w:hAnsi="Times New Roman" w:cs="Times New Roman"/>
                <w:b/>
                <w:lang w:eastAsia="pl-PL"/>
              </w:rPr>
              <w:t>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1:</w:t>
            </w:r>
            <w:r w:rsidRPr="00E475C9">
              <w:rPr>
                <w:rFonts w:ascii="Times New Roman" w:eastAsia="Times New Roman" w:hAnsi="Times New Roman" w:cs="Times New Roman"/>
                <w:lang w:eastAsia="pl-PL"/>
              </w:rPr>
              <w:t xml:space="preserve"> rozwój infrastruktury społecznej</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Cel operacyjny: 1.5 - rozwój życia kulturalnego, współpracy lokalnej, regionalnej i międzynarodowej m.in. w oparciu o dziedzictwo pocysterskie</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1.6 - poprawa stanu i modernizacja infrastruktury kulturalnej</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2</w:t>
            </w:r>
            <w:r w:rsidRPr="00E475C9">
              <w:rPr>
                <w:rFonts w:ascii="Times New Roman" w:eastAsia="Times New Roman" w:hAnsi="Times New Roman" w:cs="Times New Roman"/>
                <w:lang w:eastAsia="pl-PL"/>
              </w:rPr>
              <w:t>: rozwój turystyki, rekreacji i sportu</w:t>
            </w: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r w:rsidRPr="00E475C9">
              <w:rPr>
                <w:rFonts w:ascii="Times New Roman" w:eastAsia="Times New Roman" w:hAnsi="Times New Roman" w:cs="Times New Roman"/>
                <w:lang w:eastAsia="pl-PL"/>
              </w:rPr>
              <w:t>Cel operacyjny 2.4 - ochrona dziedzictwa pocysterskiego oraz kompleksowe odtwarzanie substancji architektonicznej i walorów krajobrazowych wzgórza klasztornego i jego szeroko pojętego otoczenia jako zwartego zespołu a</w:t>
            </w:r>
            <w:r w:rsidRPr="00E475C9">
              <w:rPr>
                <w:rFonts w:ascii="Times New Roman" w:eastAsia="Times New Roman" w:hAnsi="Times New Roman" w:cs="Times New Roman"/>
                <w:sz w:val="24"/>
                <w:szCs w:val="24"/>
                <w:lang w:eastAsia="pl-PL"/>
              </w:rPr>
              <w:t xml:space="preserve">rchitektoniczno-krajobrazowego </w:t>
            </w:r>
            <w:r w:rsidRPr="00E475C9">
              <w:rPr>
                <w:rFonts w:ascii="Times New Roman" w:eastAsia="Times New Roman" w:hAnsi="Times New Roman" w:cs="Times New Roman"/>
                <w:lang w:eastAsia="pl-PL"/>
              </w:rPr>
              <w:t>i kulturowego wtopionego w życie lokalnej społeczności w oparciu o tradycję cysterską</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lastRenderedPageBreak/>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Gminy Dębna na lata 2014-2022</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strategiczny 2. Społeczność lokalna jest dobrze wykształcona i bezpieczna. Program 2.3. Sport i rekreacja. 2.3.1. Rozbudowa i remonty bazy sportowej i rekreacyjnej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Gmina Krzęcin na lata 2014-2024</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Podniesienie atrakcyjności turystycznej i sportowo-rekreacyjnej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Miasta i Gminy Lipiany 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2: </w:t>
            </w:r>
            <w:r w:rsidRPr="00E475C9">
              <w:rPr>
                <w:rFonts w:ascii="Times New Roman" w:eastAsia="Times New Roman" w:hAnsi="Times New Roman" w:cs="Times New Roman"/>
                <w:lang w:eastAsia="pl-PL"/>
              </w:rPr>
              <w:t>Poprawa jakości życia na obszarze gminy. Cele szczegółowe: 2.3. Rozbudowa i modernizacja infrastruktury sportowej i rekreacyjnej</w:t>
            </w: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3: </w:t>
            </w:r>
            <w:r w:rsidRPr="00E475C9">
              <w:rPr>
                <w:rFonts w:ascii="Times New Roman" w:eastAsia="Times New Roman" w:hAnsi="Times New Roman" w:cs="Times New Roman"/>
                <w:lang w:eastAsia="pl-PL"/>
              </w:rPr>
              <w:t>Zwiększenie turystycznego zainteresowania gminą 3.4. Opracowanie specyfikacji produktu turystycznego na terenie gminy.</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Miasta i Gminy Myślibórz 2014-2020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II.</w:t>
            </w:r>
            <w:r w:rsidRPr="00E475C9">
              <w:rPr>
                <w:rFonts w:ascii="Times New Roman" w:eastAsia="Times New Roman" w:hAnsi="Times New Roman" w:cs="Times New Roman"/>
                <w:lang w:eastAsia="pl-PL"/>
              </w:rPr>
              <w:t xml:space="preserve"> Poprawa jakości życia mieszkańców. II.3. Rozwój</w:t>
            </w:r>
            <w:r w:rsidRPr="00E475C9">
              <w:rPr>
                <w:rFonts w:ascii="Times New Roman" w:eastAsia="Times New Roman" w:hAnsi="Times New Roman" w:cs="Times New Roman"/>
                <w:sz w:val="24"/>
                <w:szCs w:val="24"/>
                <w:lang w:eastAsia="pl-PL"/>
              </w:rPr>
              <w:t xml:space="preserve"> kultury, sportu i rekreacji na </w:t>
            </w:r>
            <w:r w:rsidRPr="00E475C9">
              <w:rPr>
                <w:rFonts w:ascii="Times New Roman" w:eastAsia="Times New Roman" w:hAnsi="Times New Roman" w:cs="Times New Roman"/>
                <w:lang w:eastAsia="pl-PL"/>
              </w:rPr>
              <w:t>terenie miasta i gminy</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Nowogródek Pomorski</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społeczno-gospodarczego gminy Recz </w:t>
            </w:r>
            <w:r w:rsidRPr="00E475C9">
              <w:rPr>
                <w:rFonts w:ascii="Times New Roman" w:eastAsia="Times New Roman" w:hAnsi="Times New Roman" w:cs="Times New Roman"/>
                <w:b/>
                <w:lang w:eastAsia="pl-PL"/>
              </w:rPr>
              <w:t>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operacyjny II.1. </w:t>
            </w:r>
            <w:r w:rsidRPr="00E475C9">
              <w:rPr>
                <w:rFonts w:ascii="Times New Roman" w:eastAsia="Times New Roman" w:hAnsi="Times New Roman" w:cs="Times New Roman"/>
                <w:lang w:eastAsia="pl-PL"/>
              </w:rPr>
              <w:t xml:space="preserve">Zapewnienie oferty edukacyjnej, kulturalnej i sportowej na wysokim poziomie. </w:t>
            </w:r>
            <w:r w:rsidRPr="00E475C9">
              <w:rPr>
                <w:rFonts w:ascii="Times New Roman" w:eastAsia="Times New Roman" w:hAnsi="Times New Roman" w:cs="Times New Roman"/>
                <w:b/>
                <w:lang w:eastAsia="pl-PL"/>
              </w:rPr>
              <w:t xml:space="preserve">II.1.3. </w:t>
            </w:r>
            <w:r w:rsidRPr="00E475C9">
              <w:rPr>
                <w:rFonts w:ascii="Times New Roman" w:eastAsia="Times New Roman" w:hAnsi="Times New Roman" w:cs="Times New Roman"/>
                <w:lang w:eastAsia="pl-PL"/>
              </w:rPr>
              <w:t>Sport i rekreacja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 xml:space="preserve">Gminy </w:t>
            </w:r>
            <w:r w:rsidRPr="00E475C9">
              <w:rPr>
                <w:rFonts w:ascii="Times New Roman" w:eastAsia="Times New Roman" w:hAnsi="Times New Roman" w:cs="Times New Roman"/>
                <w:b/>
                <w:sz w:val="24"/>
                <w:szCs w:val="24"/>
                <w:lang w:eastAsia="pl-PL"/>
              </w:rPr>
              <w:t xml:space="preserve">Trzcińsko-Zdrój </w:t>
            </w:r>
            <w:r w:rsidRPr="00E475C9">
              <w:rPr>
                <w:rFonts w:ascii="Times New Roman" w:eastAsia="Times New Roman" w:hAnsi="Times New Roman" w:cs="Times New Roman"/>
                <w:b/>
                <w:lang w:eastAsia="pl-PL"/>
              </w:rPr>
              <w:t>na lata 2014-2022</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2 </w:t>
            </w:r>
            <w:r w:rsidRPr="00E475C9">
              <w:rPr>
                <w:rFonts w:ascii="Times New Roman" w:eastAsia="Times New Roman" w:hAnsi="Times New Roman" w:cs="Times New Roman"/>
                <w:lang w:eastAsia="pl-PL"/>
              </w:rPr>
              <w:t>Rozwój infrastruktury turystycznej z promocją rekreacji i wypoczynku. 2.1 Wykorzystanie potencjału jezior i terenów przyjeziornych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Województwa Zachodniopomorskiego 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6 </w:t>
            </w:r>
            <w:r w:rsidRPr="00E475C9">
              <w:rPr>
                <w:rFonts w:ascii="Times New Roman" w:eastAsia="Times New Roman" w:hAnsi="Times New Roman" w:cs="Times New Roman"/>
                <w:lang w:eastAsia="pl-PL"/>
              </w:rPr>
              <w:t>Wzrost tożsamości i spójności społecznej regionu. 6.6 Rozwój sportu i rekreacji, promocja zdrowego stylu życia</w:t>
            </w:r>
          </w:p>
        </w:tc>
      </w:tr>
      <w:tr w:rsidR="00E475C9" w:rsidRPr="00E475C9" w:rsidTr="00E63259">
        <w:trPr>
          <w:trHeight w:val="340"/>
        </w:trPr>
        <w:tc>
          <w:tcPr>
            <w:tcW w:w="15708" w:type="dxa"/>
            <w:shd w:val="clear" w:color="auto" w:fill="FABF8F"/>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III.2. Prowadzenie animacji na rzecz budowy więzi społecznych.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Gmina Barlinek na lata 2015-2020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Cel strategiczny A: </w:t>
            </w:r>
            <w:r w:rsidRPr="00E475C9">
              <w:rPr>
                <w:rFonts w:ascii="Times New Roman" w:eastAsia="Times New Roman" w:hAnsi="Times New Roman" w:cs="Times New Roman"/>
                <w:lang w:eastAsia="pl-PL"/>
              </w:rPr>
              <w:t>Wsparcie i wzmocnienie aktywności przedsiębiorców ukierunkowanej na tworzenie innowacyjnych rozwiązań</w:t>
            </w:r>
          </w:p>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lang w:eastAsia="pl-PL"/>
              </w:rPr>
              <w:t>Cel operacyjny 1 – Wsparcie rozwoju i dostosowania edukacji zawodowej do potrzeb lokalnych przedsiębiorców</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lastRenderedPageBreak/>
              <w:t>Str</w:t>
            </w:r>
            <w:r w:rsidRPr="00E475C9">
              <w:rPr>
                <w:rFonts w:ascii="Times New Roman" w:eastAsia="Times New Roman" w:hAnsi="Times New Roman" w:cs="Times New Roman"/>
                <w:b/>
                <w:sz w:val="24"/>
                <w:szCs w:val="24"/>
                <w:lang w:eastAsia="pl-PL"/>
              </w:rPr>
              <w:t xml:space="preserve">ategia rozwoju gminy Bierzwnik </w:t>
            </w:r>
            <w:r w:rsidRPr="00E475C9">
              <w:rPr>
                <w:rFonts w:ascii="Times New Roman" w:eastAsia="Times New Roman" w:hAnsi="Times New Roman" w:cs="Times New Roman"/>
                <w:b/>
                <w:lang w:eastAsia="pl-PL"/>
              </w:rPr>
              <w:t>na lata 2008-2020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Cel strategiczny 1:</w:t>
            </w:r>
            <w:r w:rsidRPr="00E475C9">
              <w:rPr>
                <w:rFonts w:ascii="Times New Roman" w:eastAsia="Times New Roman" w:hAnsi="Times New Roman" w:cs="Times New Roman"/>
                <w:lang w:eastAsia="pl-PL"/>
              </w:rPr>
              <w:t xml:space="preserve"> rozwój infrastruktury społecznej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Gmina Krzęcin na lata 2014-2024</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Wspieranie rozwoju kapitału ludzkiego i społecznego</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Miasta i Gminy Myślibórz 2014-2020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III.</w:t>
            </w:r>
            <w:r w:rsidRPr="00E475C9">
              <w:rPr>
                <w:rFonts w:ascii="Times New Roman" w:eastAsia="Times New Roman" w:hAnsi="Times New Roman" w:cs="Times New Roman"/>
                <w:lang w:eastAsia="pl-PL"/>
              </w:rPr>
              <w:t xml:space="preserve"> Poprawa funkcjonalności miasta i gminy. III.1. Poprawa ładu</w:t>
            </w:r>
            <w:r w:rsidRPr="00E475C9">
              <w:rPr>
                <w:rFonts w:ascii="Times New Roman" w:eastAsia="Times New Roman" w:hAnsi="Times New Roman" w:cs="Times New Roman"/>
                <w:sz w:val="24"/>
                <w:szCs w:val="24"/>
                <w:lang w:eastAsia="pl-PL"/>
              </w:rPr>
              <w:t xml:space="preserve"> przestrzennego i rewitalizacja </w:t>
            </w:r>
            <w:r w:rsidRPr="00E475C9">
              <w:rPr>
                <w:rFonts w:ascii="Times New Roman" w:eastAsia="Times New Roman" w:hAnsi="Times New Roman" w:cs="Times New Roman"/>
                <w:lang w:eastAsia="pl-PL"/>
              </w:rPr>
              <w:t>przestrzeni publicznej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Nowogródek Pomorski</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Miasta i Gminy Pełczyce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Program 3: </w:t>
            </w:r>
            <w:r w:rsidRPr="00E475C9">
              <w:rPr>
                <w:rFonts w:ascii="Times New Roman" w:eastAsia="Times New Roman" w:hAnsi="Times New Roman" w:cs="Times New Roman"/>
                <w:lang w:eastAsia="pl-PL"/>
              </w:rPr>
              <w:t>Infrastruktura społeczna. Zadanie 1 Zwiększenie dostępności mieszkańców do wszystkich elementów infrastruktury społecznej</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społeczno-gospodarczego gminy Recz </w:t>
            </w:r>
            <w:r w:rsidRPr="00E475C9">
              <w:rPr>
                <w:rFonts w:ascii="Times New Roman" w:eastAsia="Times New Roman" w:hAnsi="Times New Roman" w:cs="Times New Roman"/>
                <w:b/>
                <w:lang w:eastAsia="pl-PL"/>
              </w:rPr>
              <w:t>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operacyjny I.5 </w:t>
            </w:r>
            <w:r w:rsidRPr="00E475C9">
              <w:rPr>
                <w:rFonts w:ascii="Times New Roman" w:eastAsia="Times New Roman" w:hAnsi="Times New Roman" w:cs="Times New Roman"/>
                <w:lang w:eastAsia="pl-PL"/>
              </w:rPr>
              <w:t>Wsparcie inicjatyw mies</w:t>
            </w:r>
            <w:r w:rsidRPr="00E475C9">
              <w:rPr>
                <w:rFonts w:ascii="Times New Roman" w:eastAsia="Times New Roman" w:hAnsi="Times New Roman" w:cs="Times New Roman"/>
                <w:sz w:val="24"/>
                <w:szCs w:val="24"/>
                <w:lang w:eastAsia="pl-PL"/>
              </w:rPr>
              <w:t xml:space="preserve">zkańców oraz system doradczego </w:t>
            </w:r>
            <w:r w:rsidRPr="00E475C9">
              <w:rPr>
                <w:rFonts w:ascii="Times New Roman" w:eastAsia="Times New Roman" w:hAnsi="Times New Roman" w:cs="Times New Roman"/>
                <w:lang w:eastAsia="pl-PL"/>
              </w:rPr>
              <w:t>i szkoleniowego. I.5.1 Inspirowanie do podejmowania i wspieranie inicjatyw mieszkańców</w:t>
            </w: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operacyjny V.1  </w:t>
            </w:r>
            <w:r w:rsidRPr="00E475C9">
              <w:rPr>
                <w:rFonts w:ascii="Times New Roman" w:eastAsia="Times New Roman" w:hAnsi="Times New Roman" w:cs="Times New Roman"/>
                <w:lang w:eastAsia="pl-PL"/>
              </w:rPr>
              <w:t>Wdrażanie promocji gminy Recz. V.1.1 Realizacja działań promocyjnych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Województwa Zachodniopomorskiego 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6 </w:t>
            </w:r>
            <w:r w:rsidRPr="00E475C9">
              <w:rPr>
                <w:rFonts w:ascii="Times New Roman" w:eastAsia="Times New Roman" w:hAnsi="Times New Roman" w:cs="Times New Roman"/>
                <w:lang w:eastAsia="pl-PL"/>
              </w:rPr>
              <w:t>Wzrost tożsamości i spójności społecznej regionu. 6.2 Wspieranie rozwoju demokracji lokalnej i społeczeństwa obywatelskiego</w:t>
            </w:r>
          </w:p>
        </w:tc>
      </w:tr>
      <w:tr w:rsidR="00E475C9" w:rsidRPr="00E475C9" w:rsidTr="00E63259">
        <w:trPr>
          <w:trHeight w:val="340"/>
        </w:trPr>
        <w:tc>
          <w:tcPr>
            <w:tcW w:w="15708" w:type="dxa"/>
            <w:shd w:val="clear" w:color="auto" w:fill="FABF8F"/>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III.3. Rozwój współpracy i promocja obszaru LGD Lider Pojezierza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w:t>
            </w:r>
            <w:r w:rsidRPr="00E475C9">
              <w:rPr>
                <w:rFonts w:ascii="Times New Roman" w:eastAsia="Times New Roman" w:hAnsi="Times New Roman" w:cs="Times New Roman"/>
                <w:b/>
                <w:sz w:val="24"/>
                <w:szCs w:val="24"/>
                <w:lang w:eastAsia="pl-PL"/>
              </w:rPr>
              <w:t xml:space="preserve">ategia rozwoju gminy Bierzwnik </w:t>
            </w:r>
            <w:r w:rsidRPr="00E475C9">
              <w:rPr>
                <w:rFonts w:ascii="Times New Roman" w:eastAsia="Times New Roman" w:hAnsi="Times New Roman" w:cs="Times New Roman"/>
                <w:b/>
                <w:lang w:eastAsia="pl-PL"/>
              </w:rPr>
              <w:t>na lata 2008-2020</w:t>
            </w:r>
          </w:p>
        </w:tc>
      </w:tr>
      <w:tr w:rsidR="00E475C9" w:rsidRPr="00E475C9" w:rsidTr="00E63259">
        <w:trPr>
          <w:trHeight w:val="340"/>
        </w:trPr>
        <w:tc>
          <w:tcPr>
            <w:tcW w:w="15708" w:type="dxa"/>
            <w:shd w:val="clear" w:color="auto" w:fill="auto"/>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1:</w:t>
            </w:r>
            <w:r w:rsidRPr="00E475C9">
              <w:rPr>
                <w:rFonts w:ascii="Times New Roman" w:eastAsia="Times New Roman" w:hAnsi="Times New Roman" w:cs="Times New Roman"/>
                <w:lang w:eastAsia="pl-PL"/>
              </w:rPr>
              <w:t xml:space="preserve"> rozwój infrastruktury społecznej. Cel operacyjny: 1.5 - rozwój życia kulturalnego, współpracy lokalnej, regionalnej i międzynarodowej m.in. w oparciu </w:t>
            </w:r>
            <w:r w:rsidRPr="00E475C9">
              <w:rPr>
                <w:rFonts w:ascii="Times New Roman" w:eastAsia="Times New Roman" w:hAnsi="Times New Roman" w:cs="Times New Roman"/>
                <w:lang w:eastAsia="pl-PL"/>
              </w:rPr>
              <w:br/>
              <w:t>o dziedzictwo pocysterskie</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Boleszkowice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w:t>
            </w:r>
            <w:r w:rsidRPr="00E475C9">
              <w:rPr>
                <w:rFonts w:ascii="Times New Roman" w:eastAsia="Times New Roman" w:hAnsi="Times New Roman" w:cs="Times New Roman"/>
                <w:b/>
                <w:lang w:eastAsia="pl-PL"/>
              </w:rPr>
              <w:t>Gminy</w:t>
            </w:r>
            <w:r w:rsidRPr="00E475C9">
              <w:rPr>
                <w:rFonts w:ascii="Times New Roman" w:eastAsia="Times New Roman" w:hAnsi="Times New Roman" w:cs="Times New Roman"/>
                <w:b/>
                <w:sz w:val="24"/>
                <w:szCs w:val="24"/>
                <w:lang w:eastAsia="pl-PL"/>
              </w:rPr>
              <w:t xml:space="preserve"> Choszczno </w:t>
            </w:r>
            <w:r w:rsidRPr="00E475C9">
              <w:rPr>
                <w:rFonts w:ascii="Times New Roman" w:eastAsia="Times New Roman" w:hAnsi="Times New Roman" w:cs="Times New Roman"/>
                <w:b/>
                <w:lang w:eastAsia="pl-PL"/>
              </w:rPr>
              <w:t>na lata 2008 - 2020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strategiczny 1</w:t>
            </w:r>
            <w:r w:rsidRPr="00E475C9">
              <w:rPr>
                <w:rFonts w:ascii="Times New Roman" w:eastAsia="Times New Roman" w:hAnsi="Times New Roman" w:cs="Times New Roman"/>
                <w:lang w:eastAsia="pl-PL"/>
              </w:rPr>
              <w:t xml:space="preserve"> Rozwój przedsiębiorczości. 1.1. Lepsza obsługa przedsiębiorców lokalnych i inwestorów zewnętrznych ze strony administracji publicznej.  </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Gmina Krzęcin na lata 2014-2024</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 operacyjny: Wspieranie rozwoju kapitału ludzkiego i społecznego</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lastRenderedPageBreak/>
              <w:t>Gmina Nowogródek Pomorski</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Gmina Przelewice</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Strategia w trakcie opracowania</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sz w:val="24"/>
                <w:szCs w:val="24"/>
                <w:lang w:eastAsia="pl-PL"/>
              </w:rPr>
              <w:t xml:space="preserve">Strategia rozwoju społeczno-gospodarczego gminy Recz </w:t>
            </w:r>
            <w:r w:rsidRPr="00E475C9">
              <w:rPr>
                <w:rFonts w:ascii="Times New Roman" w:eastAsia="Times New Roman" w:hAnsi="Times New Roman" w:cs="Times New Roman"/>
                <w:b/>
                <w:lang w:eastAsia="pl-PL"/>
              </w:rPr>
              <w:t>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Cel operacyjny V.1</w:t>
            </w:r>
            <w:r w:rsidRPr="00E475C9">
              <w:rPr>
                <w:rFonts w:ascii="Times New Roman" w:eastAsia="Times New Roman" w:hAnsi="Times New Roman" w:cs="Times New Roman"/>
                <w:lang w:eastAsia="pl-PL"/>
              </w:rPr>
              <w:t xml:space="preserve">  Wdrażanie promocji gminy Recz. V.1.1 Realizacja działań promocyjnych</w:t>
            </w:r>
          </w:p>
        </w:tc>
      </w:tr>
      <w:tr w:rsidR="00E475C9" w:rsidRPr="00E475C9" w:rsidTr="00E63259">
        <w:trPr>
          <w:trHeight w:val="340"/>
        </w:trPr>
        <w:tc>
          <w:tcPr>
            <w:tcW w:w="15708" w:type="dxa"/>
            <w:shd w:val="clear" w:color="auto" w:fill="D9D9D9"/>
            <w:vAlign w:val="center"/>
          </w:tcPr>
          <w:p w:rsidR="00E475C9" w:rsidRPr="00E475C9" w:rsidRDefault="00E475C9" w:rsidP="00E475C9">
            <w:pPr>
              <w:spacing w:after="0" w:line="240" w:lineRule="auto"/>
              <w:jc w:val="both"/>
              <w:rPr>
                <w:rFonts w:ascii="Times New Roman" w:eastAsia="Times New Roman" w:hAnsi="Times New Roman" w:cs="Times New Roman"/>
                <w:b/>
                <w:sz w:val="24"/>
                <w:szCs w:val="24"/>
                <w:lang w:eastAsia="pl-PL"/>
              </w:rPr>
            </w:pPr>
            <w:r w:rsidRPr="00E475C9">
              <w:rPr>
                <w:rFonts w:ascii="Times New Roman" w:eastAsia="Times New Roman" w:hAnsi="Times New Roman" w:cs="Times New Roman"/>
                <w:b/>
                <w:lang w:eastAsia="pl-PL"/>
              </w:rPr>
              <w:t>Strategia rozwoju Województwa Zachodniopomorskiego do roku 2020</w:t>
            </w:r>
          </w:p>
        </w:tc>
      </w:tr>
      <w:tr w:rsidR="00E475C9" w:rsidRPr="00E475C9" w:rsidTr="00E63259">
        <w:trPr>
          <w:trHeight w:val="340"/>
        </w:trPr>
        <w:tc>
          <w:tcPr>
            <w:tcW w:w="15708" w:type="dxa"/>
            <w:shd w:val="clear" w:color="auto" w:fill="auto"/>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Cel strategiczny 2 </w:t>
            </w:r>
            <w:r w:rsidRPr="00E475C9">
              <w:rPr>
                <w:rFonts w:ascii="Times New Roman" w:eastAsia="Times New Roman" w:hAnsi="Times New Roman" w:cs="Times New Roman"/>
                <w:lang w:eastAsia="pl-PL"/>
              </w:rPr>
              <w:t>Wzmocnienie mechanizmów rynkowych i otoczenia gospodarczego. 2.4 Wspieranie rozwoju instytucjonalnego, finansowego i usługowego otoczenia biznesu</w:t>
            </w:r>
          </w:p>
        </w:tc>
      </w:tr>
    </w:tbl>
    <w:p w:rsidR="00E475C9" w:rsidRPr="00E475C9" w:rsidRDefault="00E475C9" w:rsidP="00E475C9">
      <w:pPr>
        <w:spacing w:line="240" w:lineRule="auto"/>
        <w:rPr>
          <w:rFonts w:ascii="Times New Roman" w:eastAsia="Times New Roman" w:hAnsi="Times New Roman" w:cs="Times New Roman"/>
          <w:b/>
          <w:color w:val="1F497D"/>
          <w:lang w:eastAsia="pl-PL"/>
        </w:rPr>
      </w:pPr>
    </w:p>
    <w:p w:rsidR="00E475C9" w:rsidRPr="00E475C9" w:rsidRDefault="00E475C9" w:rsidP="00E475C9">
      <w:pPr>
        <w:spacing w:line="240" w:lineRule="auto"/>
        <w:rPr>
          <w:rFonts w:ascii="Times New Roman" w:eastAsia="Times New Roman" w:hAnsi="Times New Roman" w:cs="Times New Roman"/>
          <w:b/>
          <w:color w:val="1F497D"/>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sectPr w:rsidR="00E475C9" w:rsidRPr="00E475C9" w:rsidSect="00E63259">
          <w:pgSz w:w="16838" w:h="11906"/>
          <w:pgMar w:top="1134" w:right="720" w:bottom="567" w:left="720" w:header="425" w:footer="403" w:gutter="0"/>
          <w:cols w:space="708"/>
        </w:sectPr>
      </w:pPr>
      <w:r w:rsidRPr="00E475C9">
        <w:rPr>
          <w:rFonts w:ascii="Times New Roman" w:eastAsia="Times New Roman" w:hAnsi="Times New Roman" w:cs="Times New Roman"/>
          <w:sz w:val="24"/>
          <w:szCs w:val="24"/>
          <w:lang w:eastAsia="pl-PL"/>
        </w:rPr>
        <w:br w:type="page"/>
      </w:r>
    </w:p>
    <w:p w:rsidR="00E475C9" w:rsidRPr="00E475C9" w:rsidRDefault="00E475C9" w:rsidP="00E475C9">
      <w:pPr>
        <w:keepNext/>
        <w:keepLines/>
        <w:spacing w:before="240" w:after="240" w:line="240" w:lineRule="auto"/>
        <w:ind w:right="-166"/>
        <w:jc w:val="center"/>
        <w:outlineLvl w:val="0"/>
        <w:rPr>
          <w:rFonts w:ascii="Times New Roman" w:eastAsia="Times New Roman" w:hAnsi="Times New Roman" w:cs="Times New Roman"/>
          <w:b/>
          <w:color w:val="1F497D"/>
          <w:sz w:val="28"/>
          <w:szCs w:val="28"/>
          <w:lang w:eastAsia="pl-PL"/>
        </w:rPr>
      </w:pPr>
      <w:bookmarkStart w:id="180" w:name="_320vgez" w:colFirst="0" w:colLast="0"/>
      <w:bookmarkEnd w:id="180"/>
      <w:r w:rsidRPr="00E475C9">
        <w:rPr>
          <w:rFonts w:ascii="Times New Roman" w:eastAsia="Times New Roman" w:hAnsi="Times New Roman" w:cs="Times New Roman"/>
          <w:b/>
          <w:color w:val="1F497D"/>
          <w:sz w:val="28"/>
          <w:szCs w:val="28"/>
          <w:lang w:eastAsia="pl-PL"/>
        </w:rPr>
        <w:lastRenderedPageBreak/>
        <w:t>ROZDZIAŁ XII. MONITORING I EWALUACJA</w:t>
      </w:r>
    </w:p>
    <w:p w:rsidR="00E475C9" w:rsidRPr="00E475C9" w:rsidRDefault="00E475C9" w:rsidP="00E475C9">
      <w:pPr>
        <w:numPr>
          <w:ilvl w:val="0"/>
          <w:numId w:val="55"/>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bookmarkStart w:id="181" w:name="1h65qms" w:colFirst="0" w:colLast="0"/>
      <w:bookmarkEnd w:id="181"/>
      <w:r w:rsidRPr="00E475C9">
        <w:rPr>
          <w:rFonts w:ascii="Times New Roman" w:eastAsia="Times New Roman" w:hAnsi="Times New Roman" w:cs="Times New Roman"/>
          <w:color w:val="000000"/>
          <w:lang w:eastAsia="pl-PL"/>
        </w:rPr>
        <w:t>Ogólna charakterystyka zasad i procedur dokonywania ewaluacji oraz monitorowania</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Rozdział wskazuje kryteria, narzędzia oraz podmioty odpowiedzialne za planowaną realizację procesu monitoringu </w:t>
      </w:r>
      <w:r w:rsidRPr="00E475C9">
        <w:rPr>
          <w:rFonts w:ascii="Times New Roman" w:eastAsia="Times New Roman" w:hAnsi="Times New Roman" w:cs="Times New Roman"/>
          <w:lang w:eastAsia="pl-PL"/>
        </w:rPr>
        <w:br/>
        <w:t xml:space="preserve">i ewaluacji wdrażania LSR oraz funkcjonowania LGD. Kluczowymi kwestiami w aspekcie prowadzonej ewaluacji </w:t>
      </w:r>
      <w:r w:rsidRPr="00E475C9">
        <w:rPr>
          <w:rFonts w:ascii="Times New Roman" w:eastAsia="Times New Roman" w:hAnsi="Times New Roman" w:cs="Times New Roman"/>
          <w:lang w:eastAsia="pl-PL"/>
        </w:rPr>
        <w:br/>
        <w:t xml:space="preserve">i monitoringu będzie stałe podnoszenie jakości i efektywności działań mających na celu wdrożenie LSR, której prawidłowa realizacja będzie gwarantem sprawnego wydatkowania środków publicznych oraz możliwość reagowania na zmieniające się warunki otoczenia społeczno-gospodarczego na terenie objętym LSR. Procesowi oceny podlegać będą: </w:t>
      </w:r>
    </w:p>
    <w:p w:rsidR="00E475C9" w:rsidRPr="00E475C9" w:rsidRDefault="00E475C9" w:rsidP="00E475C9">
      <w:pPr>
        <w:numPr>
          <w:ilvl w:val="0"/>
          <w:numId w:val="40"/>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główne elementy funkcjonowania LGD</w:t>
      </w:r>
      <w:r w:rsidRPr="00E475C9">
        <w:rPr>
          <w:rFonts w:ascii="Times New Roman" w:eastAsia="Times New Roman" w:hAnsi="Times New Roman" w:cs="Times New Roman"/>
          <w:color w:val="000000"/>
          <w:lang w:eastAsia="pl-PL"/>
        </w:rPr>
        <w:t xml:space="preserve"> w aspekcie finansowym, rzeczowym i społecznym – badanie </w:t>
      </w:r>
      <w:r w:rsidRPr="00E475C9">
        <w:rPr>
          <w:rFonts w:ascii="Times New Roman" w:eastAsia="Times New Roman" w:hAnsi="Times New Roman" w:cs="Times New Roman"/>
          <w:color w:val="000000"/>
          <w:lang w:eastAsia="pl-PL"/>
        </w:rPr>
        <w:br/>
        <w:t>i analizowanie podejmowanych przez LGD działań, w tym sposób funkcjonowania stowarzyszenia: efektywność pracy Biura LGD i organów LGD, ocena przebiegu konkursów, sposobu przepływu informacji, ocena pracowników, efektywność promocji i aktywizacji społeczności lokalnej.</w:t>
      </w:r>
    </w:p>
    <w:p w:rsidR="00E475C9" w:rsidRPr="00E475C9" w:rsidRDefault="00E475C9" w:rsidP="00E475C9">
      <w:pPr>
        <w:numPr>
          <w:ilvl w:val="0"/>
          <w:numId w:val="40"/>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b/>
          <w:color w:val="000000"/>
          <w:lang w:eastAsia="pl-PL"/>
        </w:rPr>
        <w:t>stan realizacji LSR</w:t>
      </w:r>
      <w:r w:rsidRPr="00E475C9">
        <w:rPr>
          <w:rFonts w:ascii="Times New Roman" w:eastAsia="Times New Roman" w:hAnsi="Times New Roman" w:cs="Times New Roman"/>
          <w:color w:val="000000"/>
          <w:lang w:eastAsia="pl-PL"/>
        </w:rPr>
        <w:t xml:space="preserve"> - LGD dokonywać będzie systematycznej i obiektywnej oceny LSR, jej założeń, jakości stosowanych kryteriów wyborów i procedur, przebiegu wdrażania, osiągniętych rezultatów z punktu widzenia adekwatności, skuteczności, efektywności, oddziaływania, w tym prawidłowego przebiegu realizowanych przez beneficjentów działań, będących efektem wdrażania strategii. </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Monitoring</w:t>
      </w:r>
      <w:r w:rsidRPr="00E475C9">
        <w:rPr>
          <w:rFonts w:ascii="Times New Roman" w:eastAsia="Times New Roman" w:hAnsi="Times New Roman" w:cs="Times New Roman"/>
          <w:lang w:eastAsia="pl-PL"/>
        </w:rPr>
        <w:t xml:space="preserve"> jako proces ciągły i systematyczny, realizowany będzie na bieżąco, w zależności od elementu poddanego monitorowaniu, kwartalnie bądź po zakończeniu operacji lub grantu. Podmiotem odpowiedzialnym za przeprowadzenia działań monitorujących będzie Biuro LGD. Proces monitoringu obejmie gromadzenie i analizowanie informacji ilościowych i jakościowych na temat funkcjonowania LGD oraz stanu realizacji strategii w aspekcie finansowym i rzeczowym, poprzez: analizę stopnia osiągania mierzalnych i weryfikowalnych wskaźników wykonalności strategii, monitorowanie operacyjne na podstawie bezpośrednich rozmów z beneficjentami i wizji lokalnych na miejscu realizacji operacji, wykorzystaniu partycypacyjnych metod ewaluacji oraz monitorowaniu wydatkowanych środków na poszczególne operacje i działania własne LGD. Monitoringiem w szczególności objęte zostaną następujące elementy: wydatkowanie środków na poszczególne cele i przedsięwzięcia LSR, poziom osiągnięcia założeń w zakresie realizacji planu komunikacji, prawidłowość realizacji harmonogramu konkursów oraz poziom realizacji LSR na podstawie mierzalnych i weryfikowalnych wskaźników celów LSR. W ramach monitoringu gromadzone będą dane finansowe (zwłaszcza stan realizacji budżetu) oraz rzeczowe (przede wszystkim stan realizacji wskaźników LSR). Informacje uzyskane w procesie monitoringu dostarczyć mają wiedzy o aktualnych danych co do postępów w realizacji strategii, szczególnie pod kątem ich efektywności i racjonalności.</w:t>
      </w:r>
    </w:p>
    <w:p w:rsidR="00E475C9" w:rsidRPr="00E475C9" w:rsidRDefault="00E475C9" w:rsidP="00E475C9">
      <w:pPr>
        <w:spacing w:after="0" w:line="240" w:lineRule="auto"/>
        <w:ind w:right="-568"/>
        <w:jc w:val="both"/>
        <w:rPr>
          <w:rFonts w:ascii="Times New Roman" w:eastAsia="Times New Roman" w:hAnsi="Times New Roman" w:cs="Times New Roman"/>
          <w:b/>
          <w:lang w:eastAsia="pl-PL"/>
        </w:rPr>
      </w:pP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 xml:space="preserve">Ewaluacja będzie serią przeprowadzonych corocznie ćwiczeń analityczno-refleksyjnych, których celem będzie bieżąca analiza procesu wdrażania i jego efektów oraz zmian w otoczeniu LSR. Wyniki ewaluacji wewnętrznej będą podstawą do podejmowania decyzji o ewentualnej zmianie kierunku działań – jeśli to będzie konieczne – oraz stanowić wkład w ewaluację zewnętrzną. Ewaluacja wewnętrzna stanowić będzie uzupełnienie monitoringu o koniecznością interpretację (identyfikację przyczyn ewentualnych problemów), ocenę i rekomendację działań. Ewaluacja wewnętrzna będzie realizowana w oparciu o spotkanie wykorzystujące narzędzia o charakterze refleksyjno-analitycznym na podstawie Podręcznika monitoringu i ewaluacji LSR jako warsztat refleksyjny. Materiałem do pracy będą dokumenty z procesu realizacji przygotowane przez pracowników LGD. Warsztat </w:t>
      </w:r>
      <w:proofErr w:type="spellStart"/>
      <w:r w:rsidRPr="00E475C9">
        <w:rPr>
          <w:rFonts w:ascii="Times New Roman" w:eastAsia="Times New Roman" w:hAnsi="Times New Roman" w:cs="Times New Roman"/>
          <w:b/>
          <w:lang w:eastAsia="pl-PL"/>
        </w:rPr>
        <w:t>będzię</w:t>
      </w:r>
      <w:proofErr w:type="spellEnd"/>
      <w:r w:rsidRPr="00E475C9">
        <w:rPr>
          <w:rFonts w:ascii="Times New Roman" w:eastAsia="Times New Roman" w:hAnsi="Times New Roman" w:cs="Times New Roman"/>
          <w:b/>
          <w:lang w:eastAsia="pl-PL"/>
        </w:rPr>
        <w:t xml:space="preserve"> przeprowadzany na początku każdego roku kalendarzowego. Warsztat prowadzony będzie na podstawie wskazówek podanych w Wytycznej nr 5/3/2017 w zakresie monitoringu i ewaluacji strategii rozwoju lokalnego kierowanego przez społeczność w ramach PROW na lata 2014-2020 z dnia 18 sierpnia 2017 r.  Wyniki płynące z ewaluacji oraz analizy danych zasilą sprawozdanie roczne z realizacji LSR za rok poprzedni.</w:t>
      </w:r>
      <w:r w:rsidRPr="00E475C9">
        <w:rPr>
          <w:rFonts w:ascii="Times New Roman" w:eastAsia="Times New Roman" w:hAnsi="Times New Roman" w:cs="Times New Roman"/>
          <w:lang w:eastAsia="pl-PL"/>
        </w:rPr>
        <w:t xml:space="preserve"> Strategia zakłada </w:t>
      </w:r>
      <w:r w:rsidRPr="00E475C9">
        <w:rPr>
          <w:rFonts w:ascii="Times New Roman" w:eastAsia="Times New Roman" w:hAnsi="Times New Roman" w:cs="Times New Roman"/>
          <w:b/>
          <w:lang w:eastAsia="pl-PL"/>
        </w:rPr>
        <w:t>zaangażowanie społeczności lokalnej w realizację procesu ewaluacji</w:t>
      </w:r>
      <w:r w:rsidRPr="00E475C9">
        <w:rPr>
          <w:rFonts w:ascii="Times New Roman" w:eastAsia="Times New Roman" w:hAnsi="Times New Roman" w:cs="Times New Roman"/>
          <w:lang w:eastAsia="pl-PL"/>
        </w:rPr>
        <w:t>. Metody partycypacyjne wdrożono już na poziomie tworzenia strategii, poprzez włączenie społeczności lokalnej w każdy kluczowy etap opracowywania LSR. Ewaluacja on-</w:t>
      </w:r>
      <w:proofErr w:type="spellStart"/>
      <w:r w:rsidRPr="00E475C9">
        <w:rPr>
          <w:rFonts w:ascii="Times New Roman" w:eastAsia="Times New Roman" w:hAnsi="Times New Roman" w:cs="Times New Roman"/>
          <w:lang w:eastAsia="pl-PL"/>
        </w:rPr>
        <w:t>going</w:t>
      </w:r>
      <w:proofErr w:type="spellEnd"/>
      <w:r w:rsidRPr="00E475C9">
        <w:rPr>
          <w:rFonts w:ascii="Times New Roman" w:eastAsia="Times New Roman" w:hAnsi="Times New Roman" w:cs="Times New Roman"/>
          <w:lang w:eastAsia="pl-PL"/>
        </w:rPr>
        <w:t xml:space="preserve"> i ex-post przewiduje badania także opinii beneficjentów, uczestników projektów oraz społeczności lokalnej obszaru LSR, poprzez realizację spotkań i warsztatów, ankiet szkoleniowych, oraz analizę sprawozdań z realizacji. W proces ewaluacji i monitoringu dopuszcza się zaangażowanie podmiotu zewnętrznego. Jednak, co do zasady monitoring i ewaluację prowadzić będzie LGD we własnym zakresie. W załączniku „Procedury dokonywania ewaluacji i monitoringu” wskazano szczegółowo elementy podlegające ewaluacji i monitorowaniu, określono czas, w jakim zostanie przeprowadzona ewaluacja oraz monitoring, a także wskazano sposób i okres pomiaru. szczegółowo elementy podlegające ewaluacji i monitorowaniu, określono czas, w jakim zostanie przeprowadzona ewaluacja oraz monitoring, a także wskazano sposób i okres pomiaru.</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Ewaluację zewnętrzną przewiduje się jednokrotnie w latach 2020-2022 na podstawie Wytycznej nr 5/3/2017 w zakresie monitoringu i ewaluacji strategii rozwoju lokalnego kierowanego przez społeczność w ramach PROW na lata 2014-2020 z dnia 18 sierpnia 2017 r.</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Załącznik nr 1. Procedura aktualizacji LSR </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Celem procedury jest ustalenie zasad dostosowywania zapisów Lokalnej Strategii Rozwoju do zmieniających się wymogów prawnych, aktualizacja danych dotyczących obszaru oraz korekta zapisów wynikająca z ewaluacji wdrażania LSR. 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Dodatkowe 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proces aktualizacji LSR zaangażowane zostaną: </w:t>
      </w:r>
    </w:p>
    <w:p w:rsidR="00E475C9" w:rsidRPr="00E475C9" w:rsidRDefault="00E475C9" w:rsidP="00E475C9">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Członkowie LGD </w:t>
      </w:r>
    </w:p>
    <w:p w:rsidR="00E475C9" w:rsidRPr="00E475C9" w:rsidRDefault="00E475C9" w:rsidP="00E475C9">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Mieszkańcy obszaru objętego LSR</w:t>
      </w:r>
    </w:p>
    <w:p w:rsidR="00E475C9" w:rsidRPr="00E475C9" w:rsidRDefault="00E475C9" w:rsidP="00E475C9">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Partnerzy społeczni, gospodarczy i przedstawiciele sektora publicznego</w:t>
      </w:r>
    </w:p>
    <w:p w:rsidR="00E475C9" w:rsidRPr="00E475C9" w:rsidRDefault="00E475C9" w:rsidP="00E475C9">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Beneficjenci</w:t>
      </w:r>
    </w:p>
    <w:p w:rsidR="00E475C9" w:rsidRPr="00E475C9" w:rsidRDefault="00E475C9" w:rsidP="00E475C9">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Biuro LGD</w:t>
      </w:r>
    </w:p>
    <w:p w:rsidR="00E475C9" w:rsidRPr="00E475C9" w:rsidRDefault="00E475C9" w:rsidP="00E475C9">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Organy LGD </w:t>
      </w:r>
    </w:p>
    <w:p w:rsidR="00E475C9" w:rsidRPr="00E475C9" w:rsidRDefault="00E475C9" w:rsidP="00E475C9">
      <w:pPr>
        <w:numPr>
          <w:ilvl w:val="0"/>
          <w:numId w:val="52"/>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Zespół ds. LSR</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W związku z tym, zrealizowane zostaną dwa przeglądy śródokresowe, które mogą zakończyć się koniecznością aktualizacji LSR: </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przegląd 1 – ostatni kwartał 2018 r. i przegląd 2 – ostatni kwartał 2021 r. Podczas dokonywania aktualizacji LSR dopuszcza się możliwość przesunięcia środków finansowych między poszczególnymi przedsięwzięciami, jeśli potrzeba ta będzie wynikać bezpośrednio z zebranych informacji i przeprowadzonych na ich podstawie analiz przez zespół ds. budowy LSR. Procedura przedstawia schemat działań wymaganych przy dokonywaniu zmian w LSR oraz formularze niezbędne do przyjęcia zmian przez Zarząd Stowarzyszenia. </w:t>
      </w:r>
    </w:p>
    <w:p w:rsidR="00E475C9" w:rsidRPr="00E475C9" w:rsidRDefault="00E475C9" w:rsidP="00E475C9">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Wnioski dotyczące aktualizacji LSR składane są do Biura LGD na odpowiednim formularzu, umieszczonym na stronie </w:t>
      </w:r>
      <w:hyperlink r:id="rId21" w:history="1"/>
    </w:p>
    <w:p w:rsidR="00E475C9" w:rsidRPr="00E475C9" w:rsidRDefault="00E475C9" w:rsidP="00E475C9">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Zarząd LGD (we współpracy z pracownikami Biura LGD) sprawdza wnioski, a następnie </w:t>
      </w:r>
      <w:r w:rsidRPr="00E475C9">
        <w:rPr>
          <w:rFonts w:ascii="Times New Roman" w:eastAsia="Times New Roman" w:hAnsi="Times New Roman" w:cs="Times New Roman"/>
          <w:color w:val="000000"/>
          <w:lang w:eastAsia="pl-PL"/>
        </w:rPr>
        <w:br/>
        <w:t xml:space="preserve"> w przypadku akceptacji zmian, podejmuje decyzję o przystąpieniu do aktualizacji strategii.  Wszystkie osoby oraz instytucje z obszaru LSR i działające na obszarze LSR, a także członkowie LGD mają prawo do wniesienia uwag do aktualizacji Lokalnej Strategii Rozwoju.</w:t>
      </w:r>
    </w:p>
    <w:p w:rsidR="00E475C9" w:rsidRPr="00E475C9" w:rsidRDefault="00E475C9" w:rsidP="00E475C9">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 zgłoszeniu uwag do proponowanych zmian do LSR LGD organizuje otwarte spotkanie </w:t>
      </w:r>
      <w:r w:rsidRPr="00E475C9">
        <w:rPr>
          <w:rFonts w:ascii="Times New Roman" w:eastAsia="Times New Roman" w:hAnsi="Times New Roman" w:cs="Times New Roman"/>
          <w:color w:val="000000"/>
          <w:lang w:eastAsia="pl-PL"/>
        </w:rPr>
        <w:br/>
        <w:t>z zainteresowanymi mieszkańcami i podmiotami oraz Zespołem ds. LSR. Informacje o spotkaniu przekazuje do publicznej wiadomości na stronie internetowej LGD. Celem spotkania będzie omówienie zgłoszonych uwag do strategii oraz omówienia propozycji zmian.</w:t>
      </w:r>
    </w:p>
    <w:p w:rsidR="00E475C9" w:rsidRPr="00E475C9" w:rsidRDefault="00E475C9" w:rsidP="00E475C9">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E475C9" w:rsidRPr="00E475C9" w:rsidRDefault="00E475C9" w:rsidP="00E475C9">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Zarząd może dodatkowo podjąć decyzję o zleceniu ekspertom zewnętrznym analizy związanej z koniecznością aktualizacji dokumentów Stowarzyszenia.</w:t>
      </w:r>
    </w:p>
    <w:p w:rsidR="00E475C9" w:rsidRPr="00E475C9" w:rsidRDefault="00E475C9" w:rsidP="00E475C9">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 przypadku pozytywnego rozpatrzenia zmian w LSR Zarząd LGD zgłasza zmiany do Zarządu Województwa.</w:t>
      </w:r>
    </w:p>
    <w:p w:rsidR="00E475C9" w:rsidRPr="00E475C9" w:rsidRDefault="00E475C9" w:rsidP="00E475C9">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W przypadku zgłoszenia przez ZW uwag do zgłoszonych zmian w LSR, LGD zobowiązana jest do uwzględnienia zgłoszonych uwag i ponownego ich przedłożenia ZW w wymaganym terminie. </w:t>
      </w:r>
    </w:p>
    <w:p w:rsidR="00E475C9" w:rsidRPr="00E475C9" w:rsidRDefault="00E475C9" w:rsidP="00E475C9">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p>
    <w:p w:rsidR="00E475C9" w:rsidRPr="00E475C9" w:rsidRDefault="00E475C9" w:rsidP="00E475C9">
      <w:pPr>
        <w:numPr>
          <w:ilvl w:val="0"/>
          <w:numId w:val="51"/>
        </w:numPr>
        <w:pBdr>
          <w:top w:val="nil"/>
          <w:left w:val="nil"/>
          <w:bottom w:val="nil"/>
          <w:right w:val="nil"/>
          <w:between w:val="nil"/>
        </w:pBdr>
        <w:spacing w:after="0" w:line="240" w:lineRule="auto"/>
        <w:ind w:right="-568"/>
        <w:contextualSpacing/>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 wyjątkowych przypadkach dopuszcza się możliwość zatwierdzenia zmian w LSR przez Zarząd Stowarzyszenia przed uzyskaniem pisemnej akceptacji ZW. W takim przypadku Uchwała wejdzie w życie z chwilą uzyskania akceptacji ZW.</w:t>
      </w:r>
    </w:p>
    <w:p w:rsidR="00E475C9" w:rsidRPr="00E475C9" w:rsidRDefault="00E475C9" w:rsidP="00E475C9">
      <w:pPr>
        <w:pBdr>
          <w:top w:val="nil"/>
          <w:left w:val="nil"/>
          <w:bottom w:val="nil"/>
          <w:right w:val="nil"/>
          <w:between w:val="nil"/>
        </w:pBdr>
        <w:spacing w:after="0" w:line="240" w:lineRule="auto"/>
        <w:ind w:left="360" w:right="-568"/>
        <w:contextualSpacing/>
        <w:jc w:val="both"/>
        <w:rPr>
          <w:rFonts w:ascii="Times New Roman" w:eastAsia="Times New Roman" w:hAnsi="Times New Roman" w:cs="Times New Roman"/>
          <w:color w:val="000000"/>
          <w:lang w:eastAsia="pl-PL"/>
        </w:rPr>
      </w:pPr>
    </w:p>
    <w:p w:rsidR="00E475C9" w:rsidRPr="00E475C9" w:rsidRDefault="00E475C9" w:rsidP="00E475C9">
      <w:pPr>
        <w:pBdr>
          <w:top w:val="nil"/>
          <w:left w:val="nil"/>
          <w:bottom w:val="nil"/>
          <w:right w:val="nil"/>
          <w:between w:val="nil"/>
        </w:pBdr>
        <w:spacing w:after="0" w:line="240" w:lineRule="auto"/>
        <w:ind w:left="360" w:right="-568"/>
        <w:contextualSpacing/>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W przypadku, gdy zakres zmian dokonywanych w LSR podyktowany będzie zmianą obowiązujących przepisów prawa oraz innymi czynnikami mającymi wpływ na realizację LSR, w granicach obowiązującego prawa i wytycznych, oraz jeśli zmiany nie będą miały charakteru merytorycznego, nie będzie konieczności konsultowania zmian ze społecznością lokalną oraz zachowania punktów od 1 do 11. </w:t>
      </w:r>
      <w:r w:rsidRPr="00E475C9">
        <w:rPr>
          <w:rFonts w:ascii="Times New Roman" w:eastAsia="Times New Roman" w:hAnsi="Times New Roman" w:cs="Times New Roman"/>
          <w:color w:val="000000"/>
          <w:lang w:eastAsia="pl-PL"/>
        </w:rPr>
        <w:t>Biuro LGD przedstawia Zarządowi złożone propozycje aktualizacji LSR, następnie Zarząd podejmuje uchwałę o przyjęciu lub odrzuceniu propozycji zmian LSR.</w:t>
      </w:r>
    </w:p>
    <w:p w:rsidR="00E475C9" w:rsidRPr="00E475C9" w:rsidRDefault="00E475C9" w:rsidP="00E475C9">
      <w:pPr>
        <w:spacing w:after="0" w:line="240" w:lineRule="auto"/>
        <w:ind w:right="-710"/>
        <w:jc w:val="both"/>
        <w:rPr>
          <w:rFonts w:ascii="Times New Roman" w:eastAsia="Times New Roman" w:hAnsi="Times New Roman" w:cs="Times New Roman"/>
          <w:b/>
          <w:lang w:eastAsia="pl-PL"/>
        </w:rPr>
      </w:pPr>
    </w:p>
    <w:p w:rsidR="00E475C9" w:rsidRPr="00E475C9" w:rsidRDefault="00E475C9" w:rsidP="00E475C9">
      <w:pPr>
        <w:spacing w:after="0" w:line="240" w:lineRule="auto"/>
        <w:ind w:left="720" w:right="-568"/>
        <w:rPr>
          <w:rFonts w:ascii="Times New Roman" w:eastAsia="Times New Roman" w:hAnsi="Times New Roman" w:cs="Times New Roman"/>
          <w:lang w:eastAsia="pl-PL"/>
        </w:rPr>
      </w:pPr>
    </w:p>
    <w:p w:rsidR="00E475C9" w:rsidRPr="00E475C9" w:rsidRDefault="00E475C9" w:rsidP="00E475C9">
      <w:pPr>
        <w:keepNext/>
        <w:keepLines/>
        <w:spacing w:after="0" w:line="240" w:lineRule="auto"/>
        <w:ind w:right="-568"/>
        <w:jc w:val="center"/>
        <w:outlineLvl w:val="0"/>
        <w:rPr>
          <w:rFonts w:ascii="Times New Roman" w:eastAsia="Times New Roman" w:hAnsi="Times New Roman" w:cs="Times New Roman"/>
          <w:b/>
          <w:color w:val="1F497D"/>
          <w:sz w:val="28"/>
          <w:szCs w:val="28"/>
          <w:lang w:eastAsia="pl-PL"/>
        </w:rPr>
      </w:pPr>
      <w:bookmarkStart w:id="182" w:name="_415t9al" w:colFirst="0" w:colLast="0"/>
      <w:bookmarkEnd w:id="182"/>
      <w:r w:rsidRPr="00E475C9">
        <w:rPr>
          <w:rFonts w:ascii="Times New Roman" w:eastAsia="Times New Roman" w:hAnsi="Times New Roman" w:cs="Times New Roman"/>
          <w:b/>
          <w:color w:val="1F497D"/>
          <w:sz w:val="28"/>
          <w:szCs w:val="28"/>
          <w:lang w:eastAsia="pl-PL"/>
        </w:rPr>
        <w:lastRenderedPageBreak/>
        <w:t>ROZDZIAŁ XIII. STRATEGICZNA OCENA ODDZIAŁYWANIA NA ŚRODOWISKO</w:t>
      </w:r>
    </w:p>
    <w:p w:rsidR="00E475C9" w:rsidRPr="00E475C9" w:rsidRDefault="00E475C9" w:rsidP="00E475C9">
      <w:p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b/>
        <w:t xml:space="preserve">W celu zdiagnozowania czy w opracowywanej LSR nie ma przesłanek do stwierdzenia wystąpienia znaczącego ryzyka negatywnego oddziaływania na środowisko, w tym na obszary Natura 2000 w związku </w:t>
      </w:r>
      <w:r w:rsidRPr="00E475C9">
        <w:rPr>
          <w:rFonts w:ascii="Times New Roman" w:eastAsia="Times New Roman" w:hAnsi="Times New Roman" w:cs="Times New Roman"/>
          <w:lang w:eastAsia="pl-PL"/>
        </w:rPr>
        <w:br/>
        <w:t xml:space="preserve">z realizacją przedsięwzięć, bądź innych działań nim objętych poddano jej zapisy analizie ze szczególnym uwzględnieniem celów, przedsięwzięć i kryteriów wyboru. Przy rozważeniu konieczności przeprowadzenia strategicznej oceny oddziaływania na środowisko wzięto pod uwagę uwarunkowania wynikające z art.49 ustawy </w:t>
      </w:r>
      <w:r w:rsidRPr="00E475C9">
        <w:rPr>
          <w:rFonts w:ascii="Times New Roman" w:eastAsia="Times New Roman" w:hAnsi="Times New Roman" w:cs="Times New Roman"/>
          <w:lang w:eastAsia="pl-PL"/>
        </w:rPr>
        <w:br/>
        <w:t xml:space="preserve">z dnia 3 października 2008r. o udostępnianiu informacji o środowisku i jego ochronie, udziale społeczeństwa </w:t>
      </w:r>
      <w:r w:rsidRPr="00E475C9">
        <w:rPr>
          <w:rFonts w:ascii="Times New Roman" w:eastAsia="Times New Roman" w:hAnsi="Times New Roman" w:cs="Times New Roman"/>
          <w:lang w:eastAsia="pl-PL"/>
        </w:rPr>
        <w:br/>
        <w:t xml:space="preserve">w ochronie środowiska oraz o ocenach oddziaływania na środowisko (Dz.U. z 2013r., poz.1235 ze zm.), </w:t>
      </w:r>
      <w:r w:rsidRPr="00E475C9">
        <w:rPr>
          <w:rFonts w:ascii="Times New Roman" w:eastAsia="Times New Roman" w:hAnsi="Times New Roman" w:cs="Times New Roman"/>
          <w:lang w:eastAsia="pl-PL"/>
        </w:rPr>
        <w:br/>
        <w:t>a mianowicie:</w:t>
      </w:r>
    </w:p>
    <w:p w:rsidR="00E475C9" w:rsidRPr="00E475C9" w:rsidRDefault="00E475C9" w:rsidP="00E475C9">
      <w:pPr>
        <w:numPr>
          <w:ilvl w:val="0"/>
          <w:numId w:val="48"/>
        </w:num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charakter działań przewidzianych w projektowanym dokumencie – nie wyznacza on skonkretyzowanych ram dla przedsięwzięć mogących znacząco oddziaływać na środowisko, a jego istotą jest m.in. doprowadzenie do ożywienia społeczno – gospodarczego obszarów wiejskich poprzez aktywizację mieszkańców oraz poprawę uczestnictwa tych osób w życiu społecznym i gospodarczym.</w:t>
      </w:r>
    </w:p>
    <w:p w:rsidR="00E475C9" w:rsidRPr="00E475C9" w:rsidRDefault="00E475C9" w:rsidP="00E475C9">
      <w:pPr>
        <w:numPr>
          <w:ilvl w:val="0"/>
          <w:numId w:val="48"/>
        </w:num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rodzaj i skalę oddziaływania na środowisko – realizacja zadań wskazanych w Strategii będzie rozłożona </w:t>
      </w:r>
      <w:r w:rsidRPr="00E475C9">
        <w:rPr>
          <w:rFonts w:ascii="Times New Roman" w:eastAsia="Times New Roman" w:hAnsi="Times New Roman" w:cs="Times New Roman"/>
          <w:lang w:eastAsia="pl-PL"/>
        </w:rPr>
        <w:br/>
        <w:t xml:space="preserve">w czasie (od 2014 do 2020) i przestrzeni. Z racji programowo – organizacyjnego charakteru analizowanego projektu dokumentu nie przewiduje się wystąpienia oddziaływań na środowisko w związku z realizacją jego ustaleń. </w:t>
      </w:r>
    </w:p>
    <w:p w:rsidR="00E475C9" w:rsidRPr="00E475C9" w:rsidRDefault="00E475C9" w:rsidP="00E475C9">
      <w:pPr>
        <w:numPr>
          <w:ilvl w:val="0"/>
          <w:numId w:val="48"/>
        </w:numPr>
        <w:spacing w:after="0" w:line="240" w:lineRule="auto"/>
        <w:ind w:right="-568"/>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cechy obszaru objętego oddziaływaniem na środowisko – projektowany dokument obejmuje gminy Barlinek, Bierzwnik, Boleszkowice, Choszczno, Dębno, Krzęcin, Lipiany, Myślibórz, Nowogródek Pomorski, Pełczyce, Przelewice, Recz, Trzcińsko-Zdrój, w granicach, których znajdują się obszary chronione, jednakże przy tak ogólnych zapisach dokumentu strategicznego można uznać, iż w wyniku realizacji założeń dokumentu nie wystąpią negatywne oddziaływania na środowisko. Ponadto, w dalszych etapach inwestycyjnych poszczególne przedsięwzięcia będą miały, w miarę potrzeb, przeprowadzone oceny oddziaływania na środowisko w celu wykluczenia negatywnego oddziaływania.</w:t>
      </w:r>
    </w:p>
    <w:p w:rsidR="00E475C9" w:rsidRPr="00E475C9" w:rsidRDefault="00E475C9" w:rsidP="00E475C9">
      <w:pPr>
        <w:spacing w:after="0" w:line="240" w:lineRule="auto"/>
        <w:ind w:right="-568"/>
        <w:jc w:val="both"/>
        <w:rPr>
          <w:rFonts w:ascii="Times New Roman" w:eastAsia="Times New Roman" w:hAnsi="Times New Roman" w:cs="Times New Roman"/>
          <w:b/>
          <w:lang w:eastAsia="pl-PL"/>
        </w:rPr>
      </w:pPr>
      <w:r w:rsidRPr="00E475C9">
        <w:rPr>
          <w:rFonts w:ascii="Times New Roman" w:eastAsia="Times New Roman" w:hAnsi="Times New Roman" w:cs="Times New Roman"/>
          <w:lang w:eastAsia="pl-PL"/>
        </w:rPr>
        <w:t xml:space="preserve">Biorąc pod uwagę powyższe, realizacja ustaleń dokumentu Lokalna Strategia Rozwoju (LSR) na lata 2014-2020 nie spowoduje negatywnego oddziaływania na środowisko i formy ochrony przyrody, w tym nie spowoduje znaczącego oddziaływania na obszary Natura 2000, tj. nie wpłynie na stan i zachowanie gatunków i siedlisk będących przedmiotem ich ochrony, należy uznać, że LSR </w:t>
      </w:r>
      <w:r w:rsidRPr="00E475C9">
        <w:rPr>
          <w:rFonts w:ascii="Times New Roman" w:eastAsia="Times New Roman" w:hAnsi="Times New Roman" w:cs="Times New Roman"/>
          <w:b/>
          <w:lang w:eastAsia="pl-PL"/>
        </w:rPr>
        <w:t>nie wymaga przeprowadzenia strategicznej oceny oddziaływania na środowisko.</w:t>
      </w: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sectPr w:rsidR="00E475C9" w:rsidRPr="00E475C9" w:rsidSect="00E63259">
          <w:pgSz w:w="11906" w:h="16838"/>
          <w:pgMar w:top="720" w:right="1134" w:bottom="720" w:left="567" w:header="425" w:footer="403" w:gutter="0"/>
          <w:cols w:space="708"/>
          <w:docGrid w:linePitch="326"/>
        </w:sectPr>
      </w:pPr>
      <w:r w:rsidRPr="00E475C9">
        <w:rPr>
          <w:rFonts w:ascii="Times New Roman" w:eastAsia="Times New Roman" w:hAnsi="Times New Roman" w:cs="Times New Roman"/>
          <w:sz w:val="24"/>
          <w:szCs w:val="24"/>
          <w:lang w:eastAsia="pl-PL"/>
        </w:rPr>
        <w:br w:type="page"/>
      </w:r>
    </w:p>
    <w:p w:rsidR="00E475C9" w:rsidRPr="00E475C9" w:rsidRDefault="00E475C9" w:rsidP="00E475C9">
      <w:pPr>
        <w:spacing w:after="0" w:line="240" w:lineRule="auto"/>
        <w:jc w:val="both"/>
        <w:rPr>
          <w:rFonts w:ascii="Times New Roman" w:eastAsia="Times New Roman" w:hAnsi="Times New Roman" w:cs="Times New Roman"/>
          <w:lang w:eastAsia="pl-PL"/>
        </w:rPr>
      </w:pPr>
      <w:bookmarkStart w:id="183" w:name="_2gb3jie" w:colFirst="0" w:colLast="0"/>
      <w:bookmarkEnd w:id="183"/>
      <w:r w:rsidRPr="00E475C9">
        <w:rPr>
          <w:rFonts w:ascii="Times New Roman" w:eastAsia="Times New Roman" w:hAnsi="Times New Roman" w:cs="Times New Roman"/>
          <w:lang w:eastAsia="pl-PL"/>
        </w:rPr>
        <w:lastRenderedPageBreak/>
        <w:t>Załącznik nr 1. Procedury dokonywania ewaluacji i monitoringu – aktualizacja LSR</w:t>
      </w:r>
    </w:p>
    <w:p w:rsidR="00E475C9" w:rsidRPr="00E475C9" w:rsidRDefault="00E475C9" w:rsidP="00E475C9">
      <w:pPr>
        <w:spacing w:after="0" w:line="240" w:lineRule="auto"/>
        <w:jc w:val="both"/>
        <w:rPr>
          <w:rFonts w:ascii="Times New Roman" w:eastAsia="Times New Roman" w:hAnsi="Times New Roman" w:cs="Times New Roman"/>
          <w:lang w:eastAsia="pl-PL"/>
        </w:rPr>
      </w:pPr>
    </w:p>
    <w:tbl>
      <w:tblPr>
        <w:tblW w:w="15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2451"/>
        <w:gridCol w:w="11"/>
        <w:gridCol w:w="4200"/>
        <w:gridCol w:w="2876"/>
        <w:gridCol w:w="12"/>
        <w:gridCol w:w="3834"/>
      </w:tblGrid>
      <w:tr w:rsidR="00E475C9" w:rsidRPr="00E475C9" w:rsidTr="00E63259">
        <w:trPr>
          <w:trHeight w:val="20"/>
          <w:jc w:val="center"/>
        </w:trPr>
        <w:tc>
          <w:tcPr>
            <w:tcW w:w="2411" w:type="dxa"/>
            <w:shd w:val="clear" w:color="auto" w:fill="09BFFF"/>
          </w:tcPr>
          <w:p w:rsidR="00E475C9" w:rsidRPr="00E475C9" w:rsidRDefault="00E475C9" w:rsidP="00E475C9">
            <w:pPr>
              <w:spacing w:after="0" w:line="240" w:lineRule="auto"/>
              <w:rPr>
                <w:rFonts w:ascii="Times New Roman" w:eastAsia="Times New Roman" w:hAnsi="Times New Roman" w:cs="Times New Roman"/>
                <w:b/>
                <w:lang w:eastAsia="pl-PL"/>
              </w:rPr>
            </w:pPr>
          </w:p>
        </w:tc>
        <w:tc>
          <w:tcPr>
            <w:tcW w:w="2451" w:type="dxa"/>
            <w:shd w:val="clear" w:color="auto" w:fill="09BFFF"/>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KTO WYKONUJE?</w:t>
            </w:r>
          </w:p>
        </w:tc>
        <w:tc>
          <w:tcPr>
            <w:tcW w:w="4211" w:type="dxa"/>
            <w:gridSpan w:val="2"/>
            <w:shd w:val="clear" w:color="auto" w:fill="09BFFF"/>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JAK SIĘ WYKONUJE?</w:t>
            </w:r>
          </w:p>
        </w:tc>
        <w:tc>
          <w:tcPr>
            <w:tcW w:w="2876" w:type="dxa"/>
            <w:shd w:val="clear" w:color="auto" w:fill="09BFFF"/>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KIEDY?</w:t>
            </w:r>
          </w:p>
        </w:tc>
        <w:tc>
          <w:tcPr>
            <w:tcW w:w="3846" w:type="dxa"/>
            <w:gridSpan w:val="2"/>
            <w:shd w:val="clear" w:color="auto" w:fill="09BFFF"/>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OCENA</w:t>
            </w:r>
          </w:p>
        </w:tc>
      </w:tr>
      <w:tr w:rsidR="00E475C9" w:rsidRPr="00E475C9" w:rsidTr="00E63259">
        <w:trPr>
          <w:trHeight w:val="20"/>
          <w:jc w:val="center"/>
        </w:trPr>
        <w:tc>
          <w:tcPr>
            <w:tcW w:w="2411" w:type="dxa"/>
            <w:shd w:val="clear" w:color="auto" w:fill="969696"/>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Elementy poddane badaniu</w:t>
            </w:r>
          </w:p>
        </w:tc>
        <w:tc>
          <w:tcPr>
            <w:tcW w:w="2451" w:type="dxa"/>
            <w:shd w:val="clear" w:color="auto" w:fill="969696"/>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Wykonawca badania</w:t>
            </w:r>
          </w:p>
        </w:tc>
        <w:tc>
          <w:tcPr>
            <w:tcW w:w="4211" w:type="dxa"/>
            <w:gridSpan w:val="2"/>
            <w:shd w:val="clear" w:color="auto" w:fill="969696"/>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Źródła danych i metody ich zbierania</w:t>
            </w:r>
          </w:p>
        </w:tc>
        <w:tc>
          <w:tcPr>
            <w:tcW w:w="2876" w:type="dxa"/>
            <w:shd w:val="clear" w:color="auto" w:fill="969696"/>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Czas i okres dokonywania pomiaru</w:t>
            </w:r>
          </w:p>
        </w:tc>
        <w:tc>
          <w:tcPr>
            <w:tcW w:w="3846" w:type="dxa"/>
            <w:gridSpan w:val="2"/>
            <w:shd w:val="clear" w:color="auto" w:fill="969696"/>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Analiza i ocena danych</w:t>
            </w:r>
          </w:p>
        </w:tc>
      </w:tr>
      <w:tr w:rsidR="00E475C9" w:rsidRPr="00E475C9" w:rsidTr="00E63259">
        <w:trPr>
          <w:trHeight w:val="20"/>
          <w:jc w:val="center"/>
        </w:trPr>
        <w:tc>
          <w:tcPr>
            <w:tcW w:w="15795" w:type="dxa"/>
            <w:gridSpan w:val="7"/>
            <w:shd w:val="clear" w:color="auto" w:fill="09BFFF"/>
            <w:vAlign w:val="center"/>
          </w:tcPr>
          <w:p w:rsidR="00E475C9" w:rsidRPr="00E475C9" w:rsidRDefault="00E475C9" w:rsidP="00E475C9">
            <w:pPr>
              <w:spacing w:after="0" w:line="240" w:lineRule="auto"/>
              <w:ind w:firstLine="284"/>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Elementy funkcjonowania LGD podlegające ewaluacji</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Plan komunikacji</w:t>
            </w:r>
          </w:p>
        </w:tc>
        <w:tc>
          <w:tcPr>
            <w:tcW w:w="2451" w:type="dxa"/>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Biuro LGD, Zarząd LGD (ocena własna) </w:t>
            </w:r>
          </w:p>
        </w:tc>
        <w:tc>
          <w:tcPr>
            <w:tcW w:w="4211" w:type="dxa"/>
            <w:gridSpan w:val="2"/>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Badania ankietowe w trakcie szkoleń i warsztatów oraz pozostałe dokumenty wynikające z realizacji Planu komunikacyjnego (wydruk ze strony internetowej, listy obecności, pojedyncze egzemplarze materiałów informacyjnopromocyjnych, wydruk newsletterów, kopie artykułów w prasie lokalnej i inne).</w:t>
            </w:r>
          </w:p>
        </w:tc>
        <w:tc>
          <w:tcPr>
            <w:tcW w:w="2876" w:type="dxa"/>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Ocena w trzech pomiarach zgodnie z Planem Działania w latach: 2018, 2021 i finalny pomiar wskaźnika 2023. Okres objęty pomiarem: po roku 2018 będzie obejmował lata 2016-2018; po roku 2021 będzie obejmował lata 2019-2021; na koniec wdrażania LSR, czyli ok 2023 roku będzie obejmował lata 2016-2023 i będzie zgodny z harmonogramem Planu Komunikacji. </w:t>
            </w:r>
          </w:p>
        </w:tc>
        <w:tc>
          <w:tcPr>
            <w:tcW w:w="3846" w:type="dxa"/>
            <w:gridSpan w:val="2"/>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Ocena stopnia realizacji Planu Komunikacyjnego oraz jego wpływu na wdrażanie LSR, oraz określenie dziedziny, w których Plan komunikacyjny powinien zostać ulepszony. Stopień satysfakcji uczestników z jakości prowadzonych działań - analiza skuteczności prowadzonych działań w kontekście uzyskanego wsparcia przez osoby korzystające usług szkoleniowych LGD. Ocena znajomości LGD w środowisku lokalnym.</w:t>
            </w:r>
          </w:p>
        </w:tc>
      </w:tr>
      <w:tr w:rsidR="00E475C9" w:rsidRPr="00E475C9" w:rsidTr="00E63259">
        <w:trPr>
          <w:trHeight w:val="2494"/>
          <w:jc w:val="center"/>
        </w:trPr>
        <w:tc>
          <w:tcPr>
            <w:tcW w:w="2411" w:type="dxa"/>
            <w:vMerge w:val="restart"/>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Funkcjonowanie Biura oraz skuteczność promocji, doradztwa i aktywizacji społeczności lokalnej, pracownicy Biura LGD</w:t>
            </w:r>
          </w:p>
        </w:tc>
        <w:tc>
          <w:tcPr>
            <w:tcW w:w="2451" w:type="dxa"/>
            <w:vMerge w:val="restart"/>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Zarząd LGD</w:t>
            </w:r>
          </w:p>
          <w:p w:rsidR="00E475C9" w:rsidRPr="00E475C9" w:rsidRDefault="00E475C9" w:rsidP="00E475C9">
            <w:pPr>
              <w:spacing w:after="0" w:line="240" w:lineRule="auto"/>
              <w:jc w:val="center"/>
              <w:rPr>
                <w:rFonts w:ascii="Times New Roman" w:eastAsia="Times New Roman" w:hAnsi="Times New Roman" w:cs="Times New Roman"/>
                <w:lang w:eastAsia="pl-PL"/>
              </w:rPr>
            </w:pPr>
          </w:p>
          <w:p w:rsidR="00E475C9" w:rsidRPr="00E475C9" w:rsidRDefault="00E475C9" w:rsidP="00E475C9">
            <w:pPr>
              <w:spacing w:after="0" w:line="36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Komisja Rewizyjna LGD, Walne Zebranie Członków (ocena własna)</w:t>
            </w:r>
          </w:p>
        </w:tc>
        <w:tc>
          <w:tcPr>
            <w:tcW w:w="4211" w:type="dxa"/>
            <w:gridSpan w:val="2"/>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Opinia Zarządu, ankiety szkoleniowe, karty doradztwa indywidualnego, ankiety on-line, Sprawozdania z realizacji projektów własnych oraz funkcjonowania i aktywizacji. </w:t>
            </w:r>
          </w:p>
        </w:tc>
        <w:tc>
          <w:tcPr>
            <w:tcW w:w="2876" w:type="dxa"/>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Ocena w trzech pomiarach zgodnie z Planem Działania w latach: 2018, 2021 i finalny pomiar wskaźnika 2023. Okres objęty pomiarem: po roku 2018 będzie obejmował lata 2016-2018; po roku 2021 będzie obejmował lata 2019-2021; na koniec wdrażania LSR czyli ok 2023 roku będzie obejmował lata 2016-2013.</w:t>
            </w:r>
          </w:p>
        </w:tc>
        <w:tc>
          <w:tcPr>
            <w:tcW w:w="3846" w:type="dxa"/>
            <w:gridSpan w:val="2"/>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Ocena poprawności działalności Biura, określająca skuteczność realizowanych zadań w odniesieniu do założeń LSR oraz zadań Biura. (rzetelne i terminowe wypełnianie obowiązków wskazanych w umowie, realizacja LSR zgodnie z harmonogramem, inicjatywa, uczestnictwo w posiedzeniach, przestrzeganie regulaminu, jakość świadczonych usług) Ocena skuteczności promocji LGD oraz działań wdrażanych w ramach aktywizacji LSR i projektów własnych – skuteczność animacji społeczności i projektów własnych. Rzetelne i terminowe wypełnianie obowiązków wskazanych w umowie</w:t>
            </w:r>
          </w:p>
        </w:tc>
      </w:tr>
      <w:tr w:rsidR="00E475C9" w:rsidRPr="00E475C9" w:rsidTr="00E63259">
        <w:trPr>
          <w:trHeight w:val="291"/>
          <w:jc w:val="center"/>
        </w:trPr>
        <w:tc>
          <w:tcPr>
            <w:tcW w:w="2411" w:type="dxa"/>
            <w:vMerge/>
            <w:tcBorders>
              <w:top w:val="nil"/>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2451" w:type="dxa"/>
            <w:vMerge/>
            <w:tcBorders>
              <w:top w:val="nil"/>
            </w:tcBorders>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11" w:type="dxa"/>
            <w:gridSpan w:val="2"/>
            <w:vMerge w:val="restart"/>
            <w:tcBorders>
              <w:bottom w:val="single" w:sz="4" w:space="0" w:color="000000"/>
            </w:tcBorders>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Sprawozdanie Zarządu z działalności / </w:t>
            </w:r>
            <w:r w:rsidRPr="00E475C9">
              <w:rPr>
                <w:rFonts w:ascii="Times New Roman" w:eastAsia="Times New Roman" w:hAnsi="Times New Roman" w:cs="Times New Roman"/>
                <w:lang w:eastAsia="pl-PL"/>
              </w:rPr>
              <w:lastRenderedPageBreak/>
              <w:t>opinia Komisji Rewizyjnej, Walne Zebranie Członków, anonimowe ankiety</w:t>
            </w:r>
          </w:p>
        </w:tc>
        <w:tc>
          <w:tcPr>
            <w:tcW w:w="2876" w:type="dxa"/>
            <w:vMerge w:val="restart"/>
            <w:tcBorders>
              <w:top w:val="nil"/>
              <w:bottom w:val="single" w:sz="4" w:space="0" w:color="000000"/>
            </w:tcBorders>
            <w:vAlign w:val="center"/>
          </w:tcPr>
          <w:p w:rsidR="00E475C9" w:rsidRPr="00E475C9" w:rsidRDefault="00E475C9" w:rsidP="00E475C9">
            <w:pPr>
              <w:spacing w:after="0" w:line="36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Ocena w trzech pomiarach </w:t>
            </w:r>
            <w:r w:rsidRPr="00E475C9">
              <w:rPr>
                <w:rFonts w:ascii="Times New Roman" w:eastAsia="Times New Roman" w:hAnsi="Times New Roman" w:cs="Times New Roman"/>
                <w:lang w:eastAsia="pl-PL"/>
              </w:rPr>
              <w:lastRenderedPageBreak/>
              <w:t>zgodnie z Planem Działania w latach: 2018, 2021 i finalny pomiar wskaźnika 2023.</w:t>
            </w:r>
          </w:p>
        </w:tc>
        <w:tc>
          <w:tcPr>
            <w:tcW w:w="3846" w:type="dxa"/>
            <w:gridSpan w:val="2"/>
            <w:vMerge w:val="restart"/>
            <w:tcBorders>
              <w:top w:val="single" w:sz="4" w:space="0" w:color="auto"/>
            </w:tcBorders>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 xml:space="preserve">Ocena pracy członków zarządu, </w:t>
            </w:r>
            <w:r w:rsidRPr="00E475C9">
              <w:rPr>
                <w:rFonts w:ascii="Times New Roman" w:eastAsia="Times New Roman" w:hAnsi="Times New Roman" w:cs="Times New Roman"/>
                <w:lang w:eastAsia="pl-PL"/>
              </w:rPr>
              <w:lastRenderedPageBreak/>
              <w:t>aktywność i udział w posiedzeniach, zaangażowanie w realizację zadań oraz wpływ na lokalną społeczność.</w:t>
            </w:r>
          </w:p>
        </w:tc>
      </w:tr>
      <w:tr w:rsidR="00E475C9" w:rsidRPr="00E475C9" w:rsidTr="00E63259">
        <w:trPr>
          <w:trHeight w:val="20"/>
          <w:jc w:val="center"/>
        </w:trPr>
        <w:tc>
          <w:tcPr>
            <w:tcW w:w="2411" w:type="dxa"/>
            <w:tcBorders>
              <w:bottom w:val="single" w:sz="4"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Funkcjonowanie Zarządu LGD</w:t>
            </w:r>
          </w:p>
        </w:tc>
        <w:tc>
          <w:tcPr>
            <w:tcW w:w="2451" w:type="dxa"/>
            <w:vMerge/>
            <w:tcBorders>
              <w:top w:val="nil"/>
            </w:tcBorders>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11" w:type="dxa"/>
            <w:gridSpan w:val="2"/>
            <w:vMerge/>
            <w:tcBorders>
              <w:bottom w:val="single" w:sz="4" w:space="0" w:color="000000"/>
            </w:tcBorders>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2876" w:type="dxa"/>
            <w:vMerge/>
            <w:tcBorders>
              <w:top w:val="nil"/>
              <w:bottom w:val="single" w:sz="4" w:space="0" w:color="000000"/>
            </w:tcBorders>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46" w:type="dxa"/>
            <w:gridSpan w:val="2"/>
            <w:vMerge/>
            <w:tcBorders>
              <w:top w:val="nil"/>
            </w:tcBorders>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r>
      <w:tr w:rsidR="00E475C9" w:rsidRPr="00E475C9" w:rsidTr="00E63259">
        <w:trPr>
          <w:trHeight w:val="20"/>
          <w:jc w:val="center"/>
        </w:trPr>
        <w:tc>
          <w:tcPr>
            <w:tcW w:w="15795" w:type="dxa"/>
            <w:gridSpan w:val="7"/>
            <w:shd w:val="clear" w:color="auto" w:fill="09BFFF"/>
            <w:vAlign w:val="center"/>
          </w:tcPr>
          <w:p w:rsidR="00E475C9" w:rsidRPr="00E475C9" w:rsidRDefault="00E475C9" w:rsidP="00E475C9">
            <w:pPr>
              <w:spacing w:after="0" w:line="240" w:lineRule="auto"/>
              <w:ind w:firstLine="284"/>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Elementy wdrażania LGD podlegające ewaluacji</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Cele i wskaźniki określone w LSR</w:t>
            </w:r>
          </w:p>
        </w:tc>
        <w:tc>
          <w:tcPr>
            <w:tcW w:w="2462" w:type="dxa"/>
            <w:gridSpan w:val="2"/>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Biuro LGD (ocena własna), Zarząd LGD, Komisja Rewizyjna</w:t>
            </w:r>
          </w:p>
        </w:tc>
        <w:tc>
          <w:tcPr>
            <w:tcW w:w="4200" w:type="dxa"/>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Dane z ankiet monitorujących i rozmowy bezpośrednie z beneficjentami, Sprawozdania z realizacji operacji, Wnioski o rozliczenie grantu. Wizytacje na miejscu realizacji operacji</w:t>
            </w:r>
          </w:p>
        </w:tc>
        <w:tc>
          <w:tcPr>
            <w:tcW w:w="2888" w:type="dxa"/>
            <w:gridSpan w:val="2"/>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Na bieżąco w całym okresie wdrażania, po zakończeniu operacji lub grantu. Wizyty monitorujące będą się odbywały minimum raz w czasie trwania każdego projektu. </w:t>
            </w:r>
          </w:p>
        </w:tc>
        <w:tc>
          <w:tcPr>
            <w:tcW w:w="3834"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Stopień realizacji wskaźników określonych w LSR . Weryfikacja czy poprawnie realizowana jest umowa na dofinansowanie LSR. Sprawdzenie czy LGD zbliża się do osiągnięcia wyznaczonych celów.</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Harmonogram rzeczowo-finansowy</w:t>
            </w:r>
          </w:p>
        </w:tc>
        <w:tc>
          <w:tcPr>
            <w:tcW w:w="2462" w:type="dxa"/>
            <w:gridSpan w:val="2"/>
            <w:shd w:val="clear" w:color="auto" w:fill="auto"/>
            <w:vAlign w:val="center"/>
          </w:tcPr>
          <w:p w:rsidR="00E475C9" w:rsidRPr="00E475C9" w:rsidRDefault="00E475C9" w:rsidP="00E475C9">
            <w:pPr>
              <w:spacing w:after="0" w:line="240" w:lineRule="auto"/>
              <w:ind w:firstLine="284"/>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Biuro LGD, Zarząd LGD (ocena własna)</w:t>
            </w:r>
          </w:p>
        </w:tc>
        <w:tc>
          <w:tcPr>
            <w:tcW w:w="4200" w:type="dxa"/>
            <w:shd w:val="clear" w:color="auto" w:fill="auto"/>
            <w:vAlign w:val="center"/>
          </w:tcPr>
          <w:p w:rsidR="00E475C9" w:rsidRPr="00E475C9" w:rsidRDefault="00E475C9" w:rsidP="00E475C9">
            <w:pPr>
              <w:spacing w:after="0" w:line="240" w:lineRule="auto"/>
              <w:ind w:firstLine="284"/>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Zestawienia ogłaszanych naborów –baza danych Biura LGD</w:t>
            </w:r>
          </w:p>
        </w:tc>
        <w:tc>
          <w:tcPr>
            <w:tcW w:w="2888" w:type="dxa"/>
            <w:gridSpan w:val="2"/>
            <w:shd w:val="clear" w:color="auto" w:fill="auto"/>
            <w:vAlign w:val="center"/>
          </w:tcPr>
          <w:p w:rsidR="00E475C9" w:rsidRPr="00E475C9" w:rsidRDefault="00E475C9" w:rsidP="00E475C9">
            <w:pPr>
              <w:spacing w:after="0" w:line="240" w:lineRule="auto"/>
              <w:ind w:firstLine="284"/>
              <w:jc w:val="center"/>
              <w:rPr>
                <w:rFonts w:ascii="Times New Roman" w:eastAsia="Times New Roman" w:hAnsi="Times New Roman" w:cs="Times New Roman"/>
                <w:color w:val="FFFFFF"/>
                <w:lang w:eastAsia="pl-PL"/>
              </w:rPr>
            </w:pPr>
            <w:r w:rsidRPr="00E475C9">
              <w:rPr>
                <w:rFonts w:ascii="Times New Roman" w:eastAsia="Times New Roman" w:hAnsi="Times New Roman" w:cs="Times New Roman"/>
                <w:lang w:eastAsia="pl-PL"/>
              </w:rPr>
              <w:t>Na bieżąco w całym okresie wdrażania, raz na kwartał. Okres objęty pomiarem: kwartał poprzedzający</w:t>
            </w:r>
          </w:p>
        </w:tc>
        <w:tc>
          <w:tcPr>
            <w:tcW w:w="3834" w:type="dxa"/>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color w:val="FFFFFF"/>
                <w:lang w:eastAsia="pl-PL"/>
              </w:rPr>
            </w:pPr>
            <w:r w:rsidRPr="00E475C9">
              <w:rPr>
                <w:rFonts w:ascii="Times New Roman" w:eastAsia="Times New Roman" w:hAnsi="Times New Roman" w:cs="Times New Roman"/>
                <w:lang w:eastAsia="pl-PL"/>
              </w:rPr>
              <w:t>Zgodność ogłaszania konkursów z harmonogramem konkursów LSR, ocena stopnia realizacji zadań wdrażania w ramach LSR.</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Jakość stosowanych procedur wyboru i kryteria wyboru operacji stosowanych przez LGD</w:t>
            </w:r>
          </w:p>
        </w:tc>
        <w:tc>
          <w:tcPr>
            <w:tcW w:w="2462" w:type="dxa"/>
            <w:gridSpan w:val="2"/>
            <w:shd w:val="clear" w:color="auto" w:fill="auto"/>
            <w:vAlign w:val="center"/>
          </w:tcPr>
          <w:p w:rsidR="00E475C9" w:rsidRPr="00E475C9" w:rsidRDefault="00E475C9" w:rsidP="00E475C9">
            <w:pPr>
              <w:spacing w:after="0" w:line="240" w:lineRule="auto"/>
              <w:ind w:firstLine="284"/>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Biuro LGD, Zarząd LGD (ocena własna)</w:t>
            </w:r>
          </w:p>
        </w:tc>
        <w:tc>
          <w:tcPr>
            <w:tcW w:w="4200" w:type="dxa"/>
            <w:shd w:val="clear" w:color="auto" w:fill="auto"/>
            <w:vAlign w:val="center"/>
          </w:tcPr>
          <w:p w:rsidR="00E475C9" w:rsidRPr="00E475C9" w:rsidRDefault="00E475C9" w:rsidP="00E475C9">
            <w:pPr>
              <w:spacing w:after="0" w:line="240" w:lineRule="auto"/>
              <w:ind w:firstLine="284"/>
              <w:jc w:val="center"/>
              <w:rPr>
                <w:rFonts w:ascii="Times New Roman" w:eastAsia="Times New Roman" w:hAnsi="Times New Roman" w:cs="Times New Roman"/>
                <w:color w:val="FFFFFF"/>
                <w:lang w:eastAsia="pl-PL"/>
              </w:rPr>
            </w:pPr>
            <w:r w:rsidRPr="00E475C9">
              <w:rPr>
                <w:rFonts w:ascii="Times New Roman" w:eastAsia="Times New Roman" w:hAnsi="Times New Roman" w:cs="Times New Roman"/>
                <w:lang w:eastAsia="pl-PL"/>
              </w:rPr>
              <w:t>Wewnętrzne rejestry danych LGD, dane księgowe, sprawozdania finansowe z przeprowadzonych grantów i operacji, wnioski o płatność.</w:t>
            </w:r>
          </w:p>
        </w:tc>
        <w:tc>
          <w:tcPr>
            <w:tcW w:w="2888" w:type="dxa"/>
            <w:gridSpan w:val="2"/>
            <w:shd w:val="clear" w:color="auto" w:fill="auto"/>
            <w:vAlign w:val="center"/>
          </w:tcPr>
          <w:p w:rsidR="00E475C9" w:rsidRPr="00E475C9" w:rsidRDefault="00E475C9" w:rsidP="00E475C9">
            <w:pPr>
              <w:spacing w:after="0" w:line="240" w:lineRule="auto"/>
              <w:ind w:firstLine="284"/>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 bieżąco w całym okresie wdrażania, raz na kwartał. Okres objęty pomiarem: kwartał poprzedzający</w:t>
            </w:r>
          </w:p>
        </w:tc>
        <w:tc>
          <w:tcPr>
            <w:tcW w:w="3834" w:type="dxa"/>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Systematyczna obserwacja stopnia wykorzystania środków finansowych, realizacji budżetu LSR. Weryfikowanie czy środki LSR wydatkowane są zgodnie z przeznaczeniem. Dotyczyć to będzie operacji i grantów.</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Budżet LSR</w:t>
            </w:r>
          </w:p>
        </w:tc>
        <w:tc>
          <w:tcPr>
            <w:tcW w:w="2462" w:type="dxa"/>
            <w:gridSpan w:val="2"/>
            <w:shd w:val="clear" w:color="auto" w:fill="auto"/>
            <w:vAlign w:val="center"/>
          </w:tcPr>
          <w:p w:rsidR="00E475C9" w:rsidRPr="00E475C9" w:rsidRDefault="00E475C9" w:rsidP="00E475C9">
            <w:pPr>
              <w:spacing w:after="0" w:line="240" w:lineRule="auto"/>
              <w:ind w:firstLine="284"/>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Biuro LGD, Zarząd LGD (ocena własna)</w:t>
            </w:r>
          </w:p>
        </w:tc>
        <w:tc>
          <w:tcPr>
            <w:tcW w:w="4200" w:type="dxa"/>
            <w:shd w:val="clear" w:color="auto" w:fill="auto"/>
            <w:vAlign w:val="center"/>
          </w:tcPr>
          <w:p w:rsidR="00E475C9" w:rsidRPr="00E475C9" w:rsidRDefault="00E475C9" w:rsidP="00E475C9">
            <w:pPr>
              <w:spacing w:after="0" w:line="240" w:lineRule="auto"/>
              <w:ind w:firstLine="284"/>
              <w:jc w:val="center"/>
              <w:rPr>
                <w:rFonts w:ascii="Times New Roman" w:eastAsia="Times New Roman" w:hAnsi="Times New Roman" w:cs="Times New Roman"/>
                <w:color w:val="FFFFFF"/>
                <w:lang w:eastAsia="pl-PL"/>
              </w:rPr>
            </w:pPr>
            <w:r w:rsidRPr="00E475C9">
              <w:rPr>
                <w:rFonts w:ascii="Times New Roman" w:eastAsia="Times New Roman" w:hAnsi="Times New Roman" w:cs="Times New Roman"/>
                <w:lang w:eastAsia="pl-PL"/>
              </w:rPr>
              <w:t>Licznik odwiedzin strony internetowej, statystyki administratora strony.</w:t>
            </w:r>
          </w:p>
        </w:tc>
        <w:tc>
          <w:tcPr>
            <w:tcW w:w="2888" w:type="dxa"/>
            <w:gridSpan w:val="2"/>
            <w:shd w:val="clear" w:color="auto" w:fill="auto"/>
            <w:vAlign w:val="center"/>
          </w:tcPr>
          <w:p w:rsidR="00E475C9" w:rsidRPr="00E475C9" w:rsidRDefault="00E475C9" w:rsidP="00E475C9">
            <w:pPr>
              <w:spacing w:after="0" w:line="240" w:lineRule="auto"/>
              <w:ind w:firstLine="284"/>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 bieżąco w całym okresie wdrażania, raz na kwartał. Okres objęty pomiarem: kwartał poprzedzający</w:t>
            </w:r>
          </w:p>
        </w:tc>
        <w:tc>
          <w:tcPr>
            <w:tcW w:w="3834" w:type="dxa"/>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Skuteczność przekazywania, uzyskiwania informacji na temat działalności LGD mierzona liczbą odwiedzających i zamieszczanych materiałów </w:t>
            </w:r>
            <w:hyperlink r:id="rId22">
              <w:r w:rsidRPr="00E475C9">
                <w:rPr>
                  <w:rFonts w:ascii="Times New Roman" w:eastAsia="Times New Roman" w:hAnsi="Times New Roman" w:cs="Times New Roman"/>
                  <w:color w:val="0000FF"/>
                  <w:u w:val="single"/>
                  <w:lang w:eastAsia="pl-PL"/>
                </w:rPr>
                <w:t>www.liderpojezierza.pl</w:t>
              </w:r>
            </w:hyperlink>
          </w:p>
        </w:tc>
      </w:tr>
      <w:tr w:rsidR="00E475C9" w:rsidRPr="00E475C9" w:rsidTr="00E63259">
        <w:trPr>
          <w:trHeight w:val="20"/>
          <w:jc w:val="center"/>
        </w:trPr>
        <w:tc>
          <w:tcPr>
            <w:tcW w:w="15795" w:type="dxa"/>
            <w:gridSpan w:val="7"/>
            <w:shd w:val="clear" w:color="auto" w:fill="09BFFF"/>
            <w:vAlign w:val="center"/>
          </w:tcPr>
          <w:p w:rsidR="00E475C9" w:rsidRPr="00E475C9" w:rsidRDefault="00E475C9" w:rsidP="00E475C9">
            <w:pPr>
              <w:spacing w:after="0" w:line="240" w:lineRule="auto"/>
              <w:ind w:firstLine="284"/>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Elementy funkcjonowania LGD podlegające monitorowaniu</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Poziom realizacji rzeczowej LSR w odniesieniu do mierzalnych i weryfikowalnych wskaźników celów LSR</w:t>
            </w:r>
          </w:p>
        </w:tc>
        <w:tc>
          <w:tcPr>
            <w:tcW w:w="2462" w:type="dxa"/>
            <w:gridSpan w:val="2"/>
            <w:vMerge w:val="restart"/>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Biuro LGD (ocena własna)</w:t>
            </w:r>
          </w:p>
          <w:p w:rsidR="00E475C9" w:rsidRPr="00E475C9" w:rsidRDefault="00E475C9" w:rsidP="00E475C9">
            <w:pPr>
              <w:spacing w:after="0" w:line="240" w:lineRule="auto"/>
              <w:jc w:val="center"/>
              <w:rPr>
                <w:rFonts w:ascii="Times New Roman" w:eastAsia="Times New Roman" w:hAnsi="Times New Roman" w:cs="Times New Roman"/>
                <w:lang w:eastAsia="pl-PL"/>
              </w:rPr>
            </w:pPr>
          </w:p>
        </w:tc>
        <w:tc>
          <w:tcPr>
            <w:tcW w:w="4200" w:type="dxa"/>
            <w:vMerge w:val="restart"/>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Dane z ankiet monitorujących i rozmowy bezpośrednie z beneficjentami/Sprawozdanie z realizacji operacji/Wniosek o rozliczenie grantu. Wizytacje na miejscu realizacji operacji</w:t>
            </w:r>
            <w:r w:rsidRPr="00E475C9">
              <w:rPr>
                <w:rFonts w:ascii="Calibri" w:eastAsia="Calibri" w:hAnsi="Calibri" w:cs="Calibri"/>
                <w:lang w:eastAsia="pl-PL"/>
              </w:rPr>
              <w:t>.</w:t>
            </w:r>
          </w:p>
          <w:p w:rsidR="00E475C9" w:rsidRPr="00E475C9" w:rsidRDefault="00E475C9" w:rsidP="00E475C9">
            <w:pPr>
              <w:spacing w:after="0" w:line="240" w:lineRule="auto"/>
              <w:jc w:val="center"/>
              <w:rPr>
                <w:rFonts w:ascii="Calibri" w:eastAsia="Calibri" w:hAnsi="Calibri" w:cs="Calibri"/>
                <w:lang w:eastAsia="pl-PL"/>
              </w:rPr>
            </w:pP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Zestawienia ogłaszanych konkursów – baza danych Biura LGD.</w:t>
            </w:r>
          </w:p>
        </w:tc>
        <w:tc>
          <w:tcPr>
            <w:tcW w:w="2888" w:type="dxa"/>
            <w:gridSpan w:val="2"/>
            <w:vMerge w:val="restart"/>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 bieżąco w całym okresie wdrażania, po zakończeniu operacji lub grantu</w:t>
            </w: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Na bieżąco</w:t>
            </w:r>
          </w:p>
        </w:tc>
        <w:tc>
          <w:tcPr>
            <w:tcW w:w="3834"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Stopień realizacji wskaźników określonych w LSR.</w:t>
            </w:r>
          </w:p>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Zgodność ogłaszania konkursów z harmonogramem</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Stopień realizacji harmonogramu </w:t>
            </w:r>
            <w:r w:rsidRPr="00E475C9">
              <w:rPr>
                <w:rFonts w:ascii="Times New Roman" w:eastAsia="Times New Roman" w:hAnsi="Times New Roman" w:cs="Times New Roman"/>
                <w:lang w:eastAsia="pl-PL"/>
              </w:rPr>
              <w:lastRenderedPageBreak/>
              <w:t>ogłaszanych konkursów</w:t>
            </w: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Stopień wykorzystania</w:t>
            </w:r>
          </w:p>
        </w:tc>
        <w:tc>
          <w:tcPr>
            <w:tcW w:w="2462" w:type="dxa"/>
            <w:gridSpan w:val="2"/>
            <w:vMerge/>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00" w:type="dxa"/>
            <w:vMerge/>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2888" w:type="dxa"/>
            <w:gridSpan w:val="2"/>
            <w:vMerge/>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34"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Zgodność ogłaszania konkursów z harmonogramem konkursów LSR, ocena </w:t>
            </w:r>
            <w:r w:rsidRPr="00E475C9">
              <w:rPr>
                <w:rFonts w:ascii="Times New Roman" w:eastAsia="Times New Roman" w:hAnsi="Times New Roman" w:cs="Times New Roman"/>
                <w:lang w:eastAsia="pl-PL"/>
              </w:rPr>
              <w:lastRenderedPageBreak/>
              <w:t>stopnia realizacji zadań wdrażania w ramach LSR</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lastRenderedPageBreak/>
              <w:t>Budżet LSR - wydatkowanie środków na poszczególne cele i przedsięwzięcia LSR</w:t>
            </w: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Wskaźniki realizacji LSR</w:t>
            </w:r>
          </w:p>
        </w:tc>
        <w:tc>
          <w:tcPr>
            <w:tcW w:w="2462" w:type="dxa"/>
            <w:gridSpan w:val="2"/>
            <w:vMerge/>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00" w:type="dxa"/>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Wewnętrzne rejestry danych LGD, dane księgowe, sprawozdania finansowe z przeprowadzonych grantów i operacji.</w:t>
            </w:r>
          </w:p>
        </w:tc>
        <w:tc>
          <w:tcPr>
            <w:tcW w:w="2888" w:type="dxa"/>
            <w:gridSpan w:val="2"/>
            <w:vMerge/>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34"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Systematyczna obserwacja stopnia wykorzystania środków finansowych, realizacji budżetu LSR. Weryfikowanie czy środki LSR wydatkowane są zgodnie z przeznaczeniem. Dotyczyć to będzie operacji i grantów.</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Zainteresowanie stroną internetową LGD</w:t>
            </w:r>
          </w:p>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Działania promocyjne</w:t>
            </w:r>
          </w:p>
        </w:tc>
        <w:tc>
          <w:tcPr>
            <w:tcW w:w="2462" w:type="dxa"/>
            <w:gridSpan w:val="2"/>
            <w:vMerge/>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00" w:type="dxa"/>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Licznik odwiedzin strony internetowej, statystyki administratora strony.</w:t>
            </w:r>
          </w:p>
        </w:tc>
        <w:tc>
          <w:tcPr>
            <w:tcW w:w="2888" w:type="dxa"/>
            <w:gridSpan w:val="2"/>
            <w:vMerge/>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34"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Skuteczność przekazywania/ uzyskiwania informacji na temat działalności LGD mierzona liczbą odwiedzających i zamieszczanych materiałów www.liderpojezierza.pl</w:t>
            </w:r>
          </w:p>
        </w:tc>
      </w:tr>
      <w:tr w:rsidR="00E475C9" w:rsidRPr="00E475C9" w:rsidTr="00E63259">
        <w:trPr>
          <w:trHeight w:val="20"/>
          <w:jc w:val="center"/>
        </w:trPr>
        <w:tc>
          <w:tcPr>
            <w:tcW w:w="2411" w:type="dxa"/>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Poziom osiągnięcia założeń Planu Komunikacji</w:t>
            </w:r>
          </w:p>
        </w:tc>
        <w:tc>
          <w:tcPr>
            <w:tcW w:w="2462" w:type="dxa"/>
            <w:gridSpan w:val="2"/>
            <w:vMerge/>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4200" w:type="dxa"/>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Analiza ankiet ze szkoleń i warsztatów, opinie beneficjentów, , wydruki ze strony www, wewnętrzne dane.</w:t>
            </w:r>
          </w:p>
        </w:tc>
        <w:tc>
          <w:tcPr>
            <w:tcW w:w="2888" w:type="dxa"/>
            <w:gridSpan w:val="2"/>
            <w:vMerge/>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lang w:eastAsia="pl-PL"/>
              </w:rPr>
            </w:pPr>
          </w:p>
        </w:tc>
        <w:tc>
          <w:tcPr>
            <w:tcW w:w="3834" w:type="dxa"/>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Poprawność realizacji zaplanowanych celów i zadań komunikacyjnych, efekty działań komunikacyjnych, szczególnie stopień satysfakcji uczestników z jakości prowadzonych działań szkoleniowych i warsztatowych.</w:t>
            </w:r>
          </w:p>
        </w:tc>
      </w:tr>
    </w:tbl>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p>
    <w:p w:rsidR="00E475C9" w:rsidRPr="00E475C9" w:rsidRDefault="00E475C9" w:rsidP="00E475C9">
      <w:pPr>
        <w:tabs>
          <w:tab w:val="left" w:pos="142"/>
        </w:tabs>
        <w:spacing w:after="0" w:line="240" w:lineRule="auto"/>
        <w:rPr>
          <w:rFonts w:ascii="Times New Roman" w:eastAsia="Times New Roman" w:hAnsi="Times New Roman" w:cs="Times New Roman"/>
          <w:b/>
          <w:lang w:eastAsia="pl-PL"/>
        </w:rPr>
      </w:pPr>
    </w:p>
    <w:p w:rsidR="00E475C9" w:rsidRPr="00E475C9" w:rsidRDefault="00E475C9" w:rsidP="00E475C9">
      <w:pPr>
        <w:tabs>
          <w:tab w:val="left" w:pos="142"/>
        </w:tabs>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Załącznik nr 2. Konstrukcja budżetu LSR w podziale na cele i przedsięwzięcia.</w:t>
      </w:r>
    </w:p>
    <w:tbl>
      <w:tblPr>
        <w:tblW w:w="15903" w:type="dxa"/>
        <w:jc w:val="center"/>
        <w:tblLayout w:type="fixed"/>
        <w:tblLook w:val="0000" w:firstRow="0" w:lastRow="0" w:firstColumn="0" w:lastColumn="0" w:noHBand="0" w:noVBand="0"/>
      </w:tblPr>
      <w:tblGrid>
        <w:gridCol w:w="2411"/>
        <w:gridCol w:w="2267"/>
        <w:gridCol w:w="2421"/>
        <w:gridCol w:w="1433"/>
        <w:gridCol w:w="1249"/>
        <w:gridCol w:w="1302"/>
        <w:gridCol w:w="1418"/>
        <w:gridCol w:w="824"/>
        <w:gridCol w:w="848"/>
        <w:gridCol w:w="286"/>
        <w:gridCol w:w="1444"/>
      </w:tblGrid>
      <w:tr w:rsidR="00E475C9" w:rsidRPr="00E475C9" w:rsidTr="00E63259">
        <w:trPr>
          <w:trHeight w:val="20"/>
          <w:jc w:val="center"/>
        </w:trPr>
        <w:tc>
          <w:tcPr>
            <w:tcW w:w="2411" w:type="dxa"/>
            <w:vMerge w:val="restart"/>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Cel ogólny</w:t>
            </w:r>
          </w:p>
        </w:tc>
        <w:tc>
          <w:tcPr>
            <w:tcW w:w="2267" w:type="dxa"/>
            <w:vMerge w:val="restart"/>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Cel szczegółowy</w:t>
            </w:r>
          </w:p>
        </w:tc>
        <w:tc>
          <w:tcPr>
            <w:tcW w:w="2421" w:type="dxa"/>
            <w:vMerge w:val="restart"/>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Przedsięwzięcie</w:t>
            </w:r>
          </w:p>
        </w:tc>
        <w:tc>
          <w:tcPr>
            <w:tcW w:w="8804" w:type="dxa"/>
            <w:gridSpan w:val="8"/>
            <w:tcBorders>
              <w:top w:val="single" w:sz="12" w:space="0" w:color="000000"/>
              <w:left w:val="single" w:sz="12" w:space="0" w:color="000000"/>
              <w:bottom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Działanie/typ operacji</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267" w:type="dxa"/>
            <w:vMerge/>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421" w:type="dxa"/>
            <w:vMerge/>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5402" w:type="dxa"/>
            <w:gridSpan w:val="4"/>
            <w:tcBorders>
              <w:top w:val="single" w:sz="12" w:space="0" w:color="000000"/>
              <w:left w:val="single" w:sz="12" w:space="0" w:color="000000"/>
              <w:bottom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xml:space="preserve">PROW                                                   </w:t>
            </w:r>
          </w:p>
        </w:tc>
        <w:tc>
          <w:tcPr>
            <w:tcW w:w="1958" w:type="dxa"/>
            <w:gridSpan w:val="3"/>
            <w:tcBorders>
              <w:top w:val="single" w:sz="12" w:space="0" w:color="000000"/>
              <w:left w:val="single" w:sz="12" w:space="0" w:color="000000"/>
              <w:bottom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PO "RYBACTWO i MORZE"</w:t>
            </w:r>
          </w:p>
        </w:tc>
        <w:tc>
          <w:tcPr>
            <w:tcW w:w="1444" w:type="dxa"/>
            <w:vMerge w:val="restart"/>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xml:space="preserve">RAZEM </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267" w:type="dxa"/>
            <w:vMerge/>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421" w:type="dxa"/>
            <w:vMerge/>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433"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19.2 „Wsparcie na wdrażanie operacji w ramach strategii rozwoju lokalnego kierowanego przez społeczność”</w:t>
            </w:r>
          </w:p>
        </w:tc>
        <w:tc>
          <w:tcPr>
            <w:tcW w:w="1249"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19.3 „Przygotowanie i realizacja działań w zakresie współpracy z lokalna grupą działania „</w:t>
            </w:r>
          </w:p>
        </w:tc>
        <w:tc>
          <w:tcPr>
            <w:tcW w:w="1302"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19.4 „Wsparcie na rzecz kosztów bieżących i aktywizacji”</w:t>
            </w:r>
          </w:p>
        </w:tc>
        <w:tc>
          <w:tcPr>
            <w:tcW w:w="1418"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Razem PROW</w:t>
            </w:r>
          </w:p>
        </w:tc>
        <w:tc>
          <w:tcPr>
            <w:tcW w:w="824" w:type="dxa"/>
            <w:tcBorders>
              <w:top w:val="single" w:sz="12" w:space="0" w:color="000000"/>
              <w:left w:val="single" w:sz="12" w:space="0" w:color="000000"/>
              <w:bottom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Realizacja LSR</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09BFFF"/>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Współpraca</w:t>
            </w:r>
          </w:p>
        </w:tc>
        <w:tc>
          <w:tcPr>
            <w:tcW w:w="1444" w:type="dxa"/>
            <w:vMerge/>
            <w:tcBorders>
              <w:top w:val="single" w:sz="12" w:space="0" w:color="000000"/>
              <w:left w:val="single" w:sz="12" w:space="0" w:color="000000"/>
              <w:right w:val="single" w:sz="12" w:space="0" w:color="000000"/>
            </w:tcBorders>
            <w:shd w:val="clear" w:color="auto" w:fill="09B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r>
      <w:tr w:rsidR="00E475C9" w:rsidRPr="00E475C9" w:rsidTr="00E63259">
        <w:trPr>
          <w:trHeight w:val="20"/>
          <w:jc w:val="center"/>
        </w:trPr>
        <w:tc>
          <w:tcPr>
            <w:tcW w:w="2411" w:type="dxa"/>
            <w:vMerge w:val="restart"/>
            <w:tcBorders>
              <w:top w:val="single" w:sz="12" w:space="0" w:color="000000"/>
              <w:left w:val="single" w:sz="12" w:space="0" w:color="000000"/>
              <w:right w:val="single" w:sz="12" w:space="0" w:color="000000"/>
            </w:tcBorders>
            <w:shd w:val="clear" w:color="auto" w:fill="A6A6A6"/>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lastRenderedPageBreak/>
              <w:t>Cel ogólny: I. Wzrost innowacyjności i efektywności gospodarowania</w:t>
            </w: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1.1 Wspieranie transferu wiedzy, kompetencji i umiejętności</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1.1.1 Młodzieżowa Akademia Komunikacji</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249" w:type="dxa"/>
            <w:vMerge w:val="restart"/>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60 000,00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vMerge w:val="restart"/>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360 000,00</w:t>
            </w:r>
          </w:p>
        </w:tc>
        <w:tc>
          <w:tcPr>
            <w:tcW w:w="824" w:type="dxa"/>
            <w:vMerge w:val="restart"/>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vMerge w:val="restart"/>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vMerge w:val="restart"/>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360 000,00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 xml:space="preserve">1.1.2 Działania inicjujące innowacyjność </w:t>
            </w:r>
            <w:r w:rsidRPr="00E475C9">
              <w:rPr>
                <w:rFonts w:ascii="Times New Roman" w:eastAsia="Times New Roman" w:hAnsi="Times New Roman" w:cs="Times New Roman"/>
                <w:b/>
                <w:i/>
                <w:color w:val="000000"/>
                <w:lang w:eastAsia="pl-PL"/>
              </w:rPr>
              <w:br/>
              <w:t>i kreatywność, angażujące grupy defaworyzowane.</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300 000,00</w:t>
            </w:r>
          </w:p>
        </w:tc>
        <w:tc>
          <w:tcPr>
            <w:tcW w:w="1249" w:type="dxa"/>
            <w:vMerge/>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vMerge/>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824" w:type="dxa"/>
            <w:vMerge/>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1134" w:type="dxa"/>
            <w:gridSpan w:val="2"/>
            <w:vMerge/>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1444" w:type="dxa"/>
            <w:vMerge/>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r>
      <w:tr w:rsidR="00E475C9" w:rsidRPr="00E475C9" w:rsidTr="00E63259">
        <w:trPr>
          <w:trHeight w:val="1984"/>
          <w:jc w:val="center"/>
        </w:trPr>
        <w:tc>
          <w:tcPr>
            <w:tcW w:w="2411" w:type="dxa"/>
            <w:vMerge/>
            <w:tcBorders>
              <w:top w:val="single" w:sz="12" w:space="0" w:color="000000"/>
              <w:left w:val="single" w:sz="12" w:space="0" w:color="000000"/>
              <w:right w:val="single" w:sz="12" w:space="0" w:color="000000"/>
            </w:tcBorders>
            <w:shd w:val="clear" w:color="auto" w:fill="A6A6A6"/>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1.2 Wsparcie przedsiębiorczości i dywersyfikacja dochodów mieszkańców na obszarze LGD</w:t>
            </w:r>
          </w:p>
        </w:tc>
        <w:tc>
          <w:tcPr>
            <w:tcW w:w="2421" w:type="dxa"/>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1.2.1 Wzmocnienie działań wspomagających sprzedaż bezpośrednią produktów rolnictwa i rybactwa poprzez utworzenie inkubatora kuchennego</w:t>
            </w:r>
          </w:p>
        </w:tc>
        <w:tc>
          <w:tcPr>
            <w:tcW w:w="1433"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 600 000,00</w:t>
            </w:r>
          </w:p>
        </w:tc>
        <w:tc>
          <w:tcPr>
            <w:tcW w:w="1249"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200 000,00</w:t>
            </w:r>
          </w:p>
        </w:tc>
        <w:tc>
          <w:tcPr>
            <w:tcW w:w="1302"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18"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800 000,00</w:t>
            </w:r>
          </w:p>
        </w:tc>
        <w:tc>
          <w:tcPr>
            <w:tcW w:w="824" w:type="dxa"/>
            <w:tcBorders>
              <w:top w:val="single" w:sz="12" w:space="0" w:color="000000"/>
              <w:left w:val="single" w:sz="12" w:space="0" w:color="000000"/>
              <w:right w:val="single" w:sz="12" w:space="0" w:color="000000"/>
            </w:tcBorders>
            <w:shd w:val="clear" w:color="auto" w:fill="FFFFFF"/>
            <w:vAlign w:val="center"/>
          </w:tcPr>
          <w:p w:rsidR="00E475C9" w:rsidRPr="0011317A" w:rsidRDefault="0011317A" w:rsidP="00E475C9">
            <w:pPr>
              <w:spacing w:after="0" w:line="240" w:lineRule="auto"/>
              <w:jc w:val="center"/>
              <w:rPr>
                <w:rFonts w:ascii="Times New Roman" w:eastAsia="Times New Roman" w:hAnsi="Times New Roman" w:cs="Times New Roman"/>
                <w:b/>
                <w:lang w:eastAsia="pl-PL"/>
              </w:rPr>
            </w:pPr>
            <w:r w:rsidRPr="0011317A">
              <w:rPr>
                <w:rFonts w:ascii="Times New Roman" w:eastAsia="Times New Roman" w:hAnsi="Times New Roman" w:cs="Times New Roman"/>
                <w:b/>
                <w:lang w:eastAsia="pl-PL"/>
              </w:rPr>
              <w:t>107 137</w:t>
            </w:r>
            <w:r w:rsidR="00E475C9" w:rsidRPr="0011317A">
              <w:rPr>
                <w:rFonts w:ascii="Times New Roman" w:eastAsia="Times New Roman" w:hAnsi="Times New Roman" w:cs="Times New Roman"/>
                <w:b/>
                <w:lang w:eastAsia="pl-PL"/>
              </w:rPr>
              <w:t>,24</w:t>
            </w:r>
          </w:p>
          <w:p w:rsidR="00E475C9" w:rsidRPr="0011317A" w:rsidRDefault="00E475C9" w:rsidP="00E475C9">
            <w:pPr>
              <w:spacing w:after="0" w:line="240" w:lineRule="auto"/>
              <w:jc w:val="center"/>
              <w:rPr>
                <w:rFonts w:ascii="Times New Roman" w:eastAsia="Times New Roman" w:hAnsi="Times New Roman" w:cs="Times New Roman"/>
                <w:b/>
                <w:lang w:eastAsia="pl-PL"/>
              </w:rPr>
            </w:pPr>
          </w:p>
        </w:tc>
        <w:tc>
          <w:tcPr>
            <w:tcW w:w="1134" w:type="dxa"/>
            <w:gridSpan w:val="2"/>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4" w:type="dxa"/>
            <w:tcBorders>
              <w:top w:val="single" w:sz="12" w:space="0" w:color="000000"/>
              <w:left w:val="single" w:sz="12" w:space="0" w:color="000000"/>
              <w:right w:val="single" w:sz="12" w:space="0" w:color="000000"/>
            </w:tcBorders>
            <w:shd w:val="clear" w:color="auto" w:fill="FFFFFF"/>
            <w:vAlign w:val="center"/>
          </w:tcPr>
          <w:p w:rsidR="00E475C9" w:rsidRPr="0011317A" w:rsidRDefault="0011317A" w:rsidP="00E475C9">
            <w:pPr>
              <w:spacing w:after="0" w:line="240" w:lineRule="auto"/>
              <w:rPr>
                <w:rFonts w:ascii="Times New Roman" w:eastAsia="Times New Roman" w:hAnsi="Times New Roman" w:cs="Times New Roman"/>
                <w:b/>
                <w:strike/>
                <w:lang w:eastAsia="pl-PL"/>
              </w:rPr>
            </w:pPr>
            <w:r w:rsidRPr="0011317A">
              <w:rPr>
                <w:rFonts w:ascii="Times New Roman" w:eastAsia="Times New Roman" w:hAnsi="Times New Roman" w:cs="Times New Roman"/>
                <w:b/>
                <w:lang w:eastAsia="pl-PL"/>
              </w:rPr>
              <w:t>907 137</w:t>
            </w:r>
            <w:r w:rsidR="00E475C9" w:rsidRPr="0011317A">
              <w:rPr>
                <w:rFonts w:ascii="Times New Roman" w:eastAsia="Times New Roman" w:hAnsi="Times New Roman" w:cs="Times New Roman"/>
                <w:b/>
                <w:lang w:eastAsia="pl-PL"/>
              </w:rPr>
              <w:t>,24</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 xml:space="preserve">1.2.2 Rozwój </w:t>
            </w:r>
            <w:r w:rsidRPr="00E475C9">
              <w:rPr>
                <w:rFonts w:ascii="Times New Roman" w:eastAsia="Times New Roman" w:hAnsi="Times New Roman" w:cs="Times New Roman"/>
                <w:b/>
                <w:i/>
                <w:color w:val="000000"/>
                <w:lang w:eastAsia="pl-PL"/>
              </w:rPr>
              <w:br/>
              <w:t>i tworzenie innowacyjnych  źródeł dochodu w mikroprzedsiębiorstwach, małych przedsiębiorstwach  i alternatywnych w gospodarstwach rolnych w tym OZE</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6 340 000,00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15 600,00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6 355 600,00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6 355 600,00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lang w:eastAsia="pl-PL"/>
              </w:rPr>
            </w:pPr>
            <w:r w:rsidRPr="00E475C9">
              <w:rPr>
                <w:rFonts w:ascii="Times New Roman" w:eastAsia="Times New Roman" w:hAnsi="Times New Roman" w:cs="Times New Roman"/>
                <w:b/>
                <w:i/>
                <w:lang w:eastAsia="pl-PL"/>
              </w:rPr>
              <w:t>1.2.3 Rozwój innowacyjnych  źródeł dochodu na obszarze zależnym od rybactwa</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11317A" w:rsidRDefault="0011317A" w:rsidP="00E475C9">
            <w:pPr>
              <w:spacing w:after="0" w:line="240" w:lineRule="auto"/>
              <w:jc w:val="center"/>
              <w:rPr>
                <w:rFonts w:ascii="Times New Roman" w:eastAsia="Times New Roman" w:hAnsi="Times New Roman" w:cs="Times New Roman"/>
                <w:b/>
                <w:lang w:eastAsia="pl-PL"/>
              </w:rPr>
            </w:pPr>
            <w:r w:rsidRPr="0011317A">
              <w:rPr>
                <w:rFonts w:ascii="Times New Roman" w:eastAsia="Times New Roman" w:hAnsi="Times New Roman" w:cs="Times New Roman"/>
                <w:b/>
                <w:lang w:eastAsia="pl-PL"/>
              </w:rPr>
              <w:t>1 900 000</w:t>
            </w:r>
            <w:r w:rsidR="00E475C9" w:rsidRPr="0011317A">
              <w:rPr>
                <w:rFonts w:ascii="Times New Roman" w:eastAsia="Times New Roman" w:hAnsi="Times New Roman" w:cs="Times New Roman"/>
                <w:b/>
                <w:lang w:eastAsia="pl-PL"/>
              </w:rPr>
              <w:t>,00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11317A" w:rsidRDefault="00E475C9" w:rsidP="00E475C9">
            <w:pPr>
              <w:spacing w:after="0" w:line="240" w:lineRule="auto"/>
              <w:jc w:val="center"/>
              <w:rPr>
                <w:rFonts w:ascii="Times New Roman" w:eastAsia="Times New Roman" w:hAnsi="Times New Roman" w:cs="Times New Roman"/>
                <w:b/>
                <w:lang w:eastAsia="pl-PL"/>
              </w:rPr>
            </w:pPr>
            <w:r w:rsidRPr="0011317A">
              <w:rPr>
                <w:rFonts w:ascii="Times New Roman" w:eastAsia="Times New Roman" w:hAnsi="Times New Roman" w:cs="Times New Roman"/>
                <w:b/>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11317A" w:rsidRDefault="0077267D" w:rsidP="00E475C9">
            <w:pPr>
              <w:spacing w:after="0" w:line="240" w:lineRule="auto"/>
              <w:jc w:val="center"/>
              <w:rPr>
                <w:rFonts w:ascii="Times New Roman" w:eastAsia="Times New Roman" w:hAnsi="Times New Roman" w:cs="Times New Roman"/>
                <w:b/>
                <w:lang w:eastAsia="pl-PL"/>
              </w:rPr>
            </w:pPr>
            <w:r w:rsidRPr="0011317A">
              <w:rPr>
                <w:rFonts w:ascii="Times New Roman" w:eastAsia="Times New Roman" w:hAnsi="Times New Roman" w:cs="Times New Roman"/>
                <w:b/>
                <w:lang w:eastAsia="pl-PL"/>
              </w:rPr>
              <w:t xml:space="preserve">1 </w:t>
            </w:r>
            <w:r w:rsidR="0011317A" w:rsidRPr="0011317A">
              <w:rPr>
                <w:rFonts w:ascii="Times New Roman" w:eastAsia="Times New Roman" w:hAnsi="Times New Roman" w:cs="Times New Roman"/>
                <w:b/>
                <w:lang w:eastAsia="pl-PL"/>
              </w:rPr>
              <w:t>900 000</w:t>
            </w:r>
            <w:r w:rsidR="00E475C9" w:rsidRPr="0011317A">
              <w:rPr>
                <w:rFonts w:ascii="Times New Roman" w:eastAsia="Times New Roman" w:hAnsi="Times New Roman" w:cs="Times New Roman"/>
                <w:b/>
                <w:lang w:eastAsia="pl-PL"/>
              </w:rPr>
              <w:t>,00</w:t>
            </w:r>
          </w:p>
        </w:tc>
      </w:tr>
      <w:tr w:rsidR="00E475C9" w:rsidRPr="00E475C9" w:rsidTr="00E63259">
        <w:trPr>
          <w:trHeight w:val="1247"/>
          <w:jc w:val="center"/>
        </w:trPr>
        <w:tc>
          <w:tcPr>
            <w:tcW w:w="2411" w:type="dxa"/>
            <w:vMerge w:val="restart"/>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FFFFFF"/>
                <w:lang w:eastAsia="pl-PL"/>
              </w:rPr>
              <w:t>Cel ogólny: II. Zrównoważony rozwój oparty o zasoby regionu</w:t>
            </w:r>
            <w:r w:rsidRPr="00E475C9">
              <w:rPr>
                <w:rFonts w:ascii="Times New Roman" w:eastAsia="Times New Roman" w:hAnsi="Times New Roman" w:cs="Times New Roman"/>
                <w:b/>
                <w:color w:val="000000"/>
                <w:lang w:eastAsia="pl-PL"/>
              </w:rPr>
              <w:t>.</w:t>
            </w:r>
          </w:p>
        </w:tc>
        <w:tc>
          <w:tcPr>
            <w:tcW w:w="2267" w:type="dxa"/>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2.1 Podniesienie atrakcyjności infrastruktury turystycznej i rekreacyjnej</w:t>
            </w:r>
          </w:p>
        </w:tc>
        <w:tc>
          <w:tcPr>
            <w:tcW w:w="2421" w:type="dxa"/>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2.1.1 Tworzenie i rozwój infrastruktury turystycznej i rekreacyjnej</w:t>
            </w:r>
          </w:p>
        </w:tc>
        <w:tc>
          <w:tcPr>
            <w:tcW w:w="1433"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4 810 000,00</w:t>
            </w:r>
          </w:p>
        </w:tc>
        <w:tc>
          <w:tcPr>
            <w:tcW w:w="1249"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310 000,00</w:t>
            </w:r>
          </w:p>
        </w:tc>
        <w:tc>
          <w:tcPr>
            <w:tcW w:w="1302"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18"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5 120 000,00</w:t>
            </w:r>
          </w:p>
        </w:tc>
        <w:tc>
          <w:tcPr>
            <w:tcW w:w="824"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134" w:type="dxa"/>
            <w:gridSpan w:val="2"/>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4"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5 120 000,00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 xml:space="preserve">2.2 Wzmocnienie działań promocyjnych </w:t>
            </w:r>
            <w:r w:rsidRPr="00E475C9">
              <w:rPr>
                <w:rFonts w:ascii="Times New Roman" w:eastAsia="Times New Roman" w:hAnsi="Times New Roman" w:cs="Times New Roman"/>
                <w:b/>
                <w:i/>
                <w:color w:val="000000"/>
                <w:lang w:eastAsia="pl-PL"/>
              </w:rPr>
              <w:lastRenderedPageBreak/>
              <w:t>w zakresie walorów historycznych, przyrodniczych i krajobrazowych oraz dziedzictwa kulturowego (w tym kulinarnego).</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lastRenderedPageBreak/>
              <w:t xml:space="preserve">2.2.1 Włóczykije, jako ważny element wsparcia </w:t>
            </w:r>
            <w:r w:rsidRPr="00E475C9">
              <w:rPr>
                <w:rFonts w:ascii="Times New Roman" w:eastAsia="Times New Roman" w:hAnsi="Times New Roman" w:cs="Times New Roman"/>
                <w:b/>
                <w:i/>
                <w:color w:val="000000"/>
                <w:lang w:eastAsia="pl-PL"/>
              </w:rPr>
              <w:lastRenderedPageBreak/>
              <w:t>promocji obszaru</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lastRenderedPageBreak/>
              <w:t>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60 000,00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60 000,00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60 000,00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bottom"/>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2.2.2 Wydarzenia historyczne, jako łącznik tożsamości mieszkańców obszaru</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380 000,00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380 000,00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380 000,  00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 xml:space="preserve">2.2.3 Targi Inicjatyw Lokalnych i Awangardowych </w:t>
            </w:r>
            <w:proofErr w:type="spellStart"/>
            <w:r w:rsidRPr="00E475C9">
              <w:rPr>
                <w:rFonts w:ascii="Times New Roman" w:eastAsia="Times New Roman" w:hAnsi="Times New Roman" w:cs="Times New Roman"/>
                <w:b/>
                <w:i/>
                <w:color w:val="000000"/>
                <w:lang w:eastAsia="pl-PL"/>
              </w:rPr>
              <w:t>TILiA</w:t>
            </w:r>
            <w:proofErr w:type="spellEnd"/>
            <w:r w:rsidRPr="00E475C9">
              <w:rPr>
                <w:rFonts w:ascii="Times New Roman" w:eastAsia="Times New Roman" w:hAnsi="Times New Roman" w:cs="Times New Roman"/>
                <w:b/>
                <w:i/>
                <w:color w:val="000000"/>
                <w:lang w:eastAsia="pl-PL"/>
              </w:rPr>
              <w:t xml:space="preserve"> jako cykl działań wzmacniających poczucie wspólnoty i przynależności do obszaru LGD</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90 000,00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90 000,00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180 000,00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180 000,00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2.3 Rozwój współpracy międzysektorowej na rzecz rozwoju turystyki</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2.3.1 Animacja na rzecz rozwoju produktów turystycznych i oferty turystycznej</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2.3.2 Łączenie różnych inicjatyw mieszkańców oraz ich prezentacja i promocja</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100 000,00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100 000,00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100 000,00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2.4 Wzmocnienie poziomu zagospodarowania turystycznego rzek, jezior i innych obszarów atrakcyjnych turystycznie (ogólnodostępna infrastruktura turystyczna, sportowa, rekreacyjna)</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2.4.1 Wspieranie wspólnych działań polepszających infrastrukturę wodną oraz zagospodarowanie turystyczne rzek i jezior</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1 200 000,00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1 200 000,00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2.5 Zmniejszenie degradacji środowiska wodnego</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 xml:space="preserve">2.5.1 Działania związane z polepszeniem bioróżnorodności w </w:t>
            </w:r>
            <w:r w:rsidRPr="00E475C9">
              <w:rPr>
                <w:rFonts w:ascii="Times New Roman" w:eastAsia="Times New Roman" w:hAnsi="Times New Roman" w:cs="Times New Roman"/>
                <w:b/>
                <w:i/>
                <w:color w:val="000000"/>
                <w:lang w:eastAsia="pl-PL"/>
              </w:rPr>
              <w:lastRenderedPageBreak/>
              <w:t>zbiornikach wodnych</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lastRenderedPageBreak/>
              <w:t>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317B9A" w:rsidRDefault="0086450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15</w:t>
            </w:r>
            <w:r w:rsidR="00E475C9" w:rsidRPr="00317B9A">
              <w:rPr>
                <w:rFonts w:ascii="Times New Roman" w:eastAsia="Times New Roman" w:hAnsi="Times New Roman" w:cs="Times New Roman"/>
                <w:b/>
                <w:i/>
                <w:color w:val="FF0000"/>
                <w:lang w:eastAsia="pl-PL"/>
              </w:rPr>
              <w:t>0 000,00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317B9A" w:rsidRDefault="0086450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15</w:t>
            </w:r>
            <w:r w:rsidR="00E475C9" w:rsidRPr="00317B9A">
              <w:rPr>
                <w:rFonts w:ascii="Times New Roman" w:eastAsia="Times New Roman" w:hAnsi="Times New Roman" w:cs="Times New Roman"/>
                <w:b/>
                <w:i/>
                <w:color w:val="FF0000"/>
                <w:lang w:eastAsia="pl-PL"/>
              </w:rPr>
              <w:t>0 000,00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2.5.2 Ochrona zasobów wodnych i akwakultury</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317B9A" w:rsidRDefault="0086450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25</w:t>
            </w:r>
            <w:r w:rsidR="00E475C9" w:rsidRPr="00317B9A">
              <w:rPr>
                <w:rFonts w:ascii="Times New Roman" w:eastAsia="Times New Roman" w:hAnsi="Times New Roman" w:cs="Times New Roman"/>
                <w:b/>
                <w:i/>
                <w:color w:val="FF0000"/>
                <w:lang w:eastAsia="pl-PL"/>
              </w:rPr>
              <w:t>0 000,00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317B9A" w:rsidRDefault="00864501" w:rsidP="00E475C9">
            <w:pPr>
              <w:spacing w:after="0" w:line="240" w:lineRule="auto"/>
              <w:jc w:val="center"/>
              <w:rPr>
                <w:rFonts w:ascii="Times New Roman" w:eastAsia="Times New Roman" w:hAnsi="Times New Roman" w:cs="Times New Roman"/>
                <w:b/>
                <w:i/>
                <w:color w:val="FF0000"/>
                <w:lang w:eastAsia="pl-PL"/>
              </w:rPr>
            </w:pPr>
            <w:r w:rsidRPr="00317B9A">
              <w:rPr>
                <w:rFonts w:ascii="Times New Roman" w:eastAsia="Times New Roman" w:hAnsi="Times New Roman" w:cs="Times New Roman"/>
                <w:b/>
                <w:i/>
                <w:color w:val="FF0000"/>
                <w:lang w:eastAsia="pl-PL"/>
              </w:rPr>
              <w:t>25</w:t>
            </w:r>
            <w:r w:rsidR="00E475C9" w:rsidRPr="00317B9A">
              <w:rPr>
                <w:rFonts w:ascii="Times New Roman" w:eastAsia="Times New Roman" w:hAnsi="Times New Roman" w:cs="Times New Roman"/>
                <w:b/>
                <w:i/>
                <w:color w:val="FF0000"/>
                <w:lang w:eastAsia="pl-PL"/>
              </w:rPr>
              <w:t>0 000,00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2.5.3 Promocja dziedzictwa kulturowego rybactwa i akwakultury</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72 000,00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72 000,00</w:t>
            </w:r>
          </w:p>
        </w:tc>
      </w:tr>
      <w:tr w:rsidR="00E475C9" w:rsidRPr="00E475C9" w:rsidTr="00E63259">
        <w:trPr>
          <w:trHeight w:val="20"/>
          <w:jc w:val="center"/>
        </w:trPr>
        <w:tc>
          <w:tcPr>
            <w:tcW w:w="2411" w:type="dxa"/>
            <w:vMerge w:val="restart"/>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Cel ogólny: III. Budowanie otwartej i kreatywnej społeczności</w:t>
            </w:r>
          </w:p>
        </w:tc>
        <w:tc>
          <w:tcPr>
            <w:tcW w:w="2267" w:type="dxa"/>
            <w:vMerge w:val="restart"/>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3.1 Wykreowanie i utworzenie przyjaznych przestrzeni społecznych</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3.1.1 Poprawa infrastruktury dziedzictwa lokalnego</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610 000,00 </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610 000,00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610 000,00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vMerge/>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3.1.2 Wspieranie inicjatyw tworzących innowacyjne rozwiązania zagospodarowania przestrzeni społecznych</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300 000,00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6 750,00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306 750,00</w:t>
            </w:r>
          </w:p>
        </w:tc>
        <w:tc>
          <w:tcPr>
            <w:tcW w:w="8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306 750,00</w:t>
            </w:r>
          </w:p>
        </w:tc>
      </w:tr>
      <w:tr w:rsidR="00E475C9" w:rsidRPr="00E475C9" w:rsidTr="00E63259">
        <w:trPr>
          <w:trHeight w:val="1474"/>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3.2 Prowadzenie animacji na rzecz budowy więzi społecznych</w:t>
            </w:r>
          </w:p>
        </w:tc>
        <w:tc>
          <w:tcPr>
            <w:tcW w:w="2421" w:type="dxa"/>
            <w:tcBorders>
              <w:top w:val="single" w:sz="12" w:space="0" w:color="000000"/>
              <w:left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3.2.1 Wzmocnienie komunikacji pomiędzy LGD a mieszkańcami obszaru</w:t>
            </w:r>
          </w:p>
        </w:tc>
        <w:tc>
          <w:tcPr>
            <w:tcW w:w="1433"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300 000,00</w:t>
            </w:r>
          </w:p>
        </w:tc>
        <w:tc>
          <w:tcPr>
            <w:tcW w:w="1249"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302"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2 337 650,00</w:t>
            </w:r>
          </w:p>
        </w:tc>
        <w:tc>
          <w:tcPr>
            <w:tcW w:w="1418"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2 637 650,00</w:t>
            </w:r>
          </w:p>
        </w:tc>
        <w:tc>
          <w:tcPr>
            <w:tcW w:w="1958" w:type="dxa"/>
            <w:gridSpan w:val="3"/>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0,00</w:t>
            </w:r>
          </w:p>
        </w:tc>
        <w:tc>
          <w:tcPr>
            <w:tcW w:w="1444" w:type="dxa"/>
            <w:tcBorders>
              <w:top w:val="single" w:sz="12" w:space="0" w:color="000000"/>
              <w:left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2 637 650,00</w:t>
            </w:r>
          </w:p>
        </w:tc>
      </w:tr>
      <w:tr w:rsidR="00E475C9" w:rsidRPr="00E475C9" w:rsidTr="00E63259">
        <w:trPr>
          <w:trHeight w:val="20"/>
          <w:jc w:val="center"/>
        </w:trPr>
        <w:tc>
          <w:tcPr>
            <w:tcW w:w="2411" w:type="dxa"/>
            <w:vMerge/>
            <w:tcBorders>
              <w:top w:val="single" w:sz="12" w:space="0" w:color="000000"/>
              <w:left w:val="single" w:sz="12" w:space="0" w:color="000000"/>
              <w:right w:val="single" w:sz="12" w:space="0" w:color="000000"/>
            </w:tcBorders>
            <w:shd w:val="clear" w:color="auto" w:fill="A6A6A6"/>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000000"/>
                <w:lang w:eastAsia="pl-PL"/>
              </w:rPr>
            </w:pPr>
          </w:p>
        </w:tc>
        <w:tc>
          <w:tcPr>
            <w:tcW w:w="2267" w:type="dxa"/>
            <w:tcBorders>
              <w:top w:val="single" w:sz="4"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3.3 Rozwój współpracy i promocja obszaru LGD Lider Pojezierza</w:t>
            </w:r>
          </w:p>
        </w:tc>
        <w:tc>
          <w:tcPr>
            <w:tcW w:w="2421" w:type="dxa"/>
            <w:tcBorders>
              <w:top w:val="single" w:sz="12" w:space="0" w:color="000000"/>
              <w:left w:val="single" w:sz="12" w:space="0" w:color="000000"/>
              <w:bottom w:val="single" w:sz="12" w:space="0" w:color="000000"/>
              <w:right w:val="single" w:sz="12" w:space="0" w:color="000000"/>
            </w:tcBorders>
            <w:shd w:val="clear" w:color="auto" w:fill="DBE5F1"/>
            <w:vAlign w:val="center"/>
          </w:tcPr>
          <w:p w:rsidR="00E475C9" w:rsidRPr="00E475C9" w:rsidRDefault="00E475C9" w:rsidP="00E475C9">
            <w:pPr>
              <w:spacing w:after="0" w:line="240" w:lineRule="auto"/>
              <w:jc w:val="center"/>
              <w:rPr>
                <w:rFonts w:ascii="Times New Roman" w:eastAsia="Times New Roman" w:hAnsi="Times New Roman" w:cs="Times New Roman"/>
                <w:b/>
                <w:i/>
                <w:color w:val="000000"/>
                <w:lang w:eastAsia="pl-PL"/>
              </w:rPr>
            </w:pPr>
            <w:r w:rsidRPr="00E475C9">
              <w:rPr>
                <w:rFonts w:ascii="Times New Roman" w:eastAsia="Times New Roman" w:hAnsi="Times New Roman" w:cs="Times New Roman"/>
                <w:b/>
                <w:i/>
                <w:color w:val="000000"/>
                <w:lang w:eastAsia="pl-PL"/>
              </w:rPr>
              <w:t>3.3.1 Stymulowanie rozwoju lokalnego poprzez współpracę zewnętrzną</w:t>
            </w:r>
          </w:p>
        </w:tc>
        <w:tc>
          <w:tcPr>
            <w:tcW w:w="143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170 000,00</w:t>
            </w:r>
          </w:p>
        </w:tc>
        <w:tc>
          <w:tcPr>
            <w:tcW w:w="12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70 000,00</w:t>
            </w:r>
          </w:p>
        </w:tc>
        <w:tc>
          <w:tcPr>
            <w:tcW w:w="130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240 000,00</w:t>
            </w:r>
            <w:r w:rsidRPr="00E475C9">
              <w:rPr>
                <w:rFonts w:ascii="Times New Roman" w:eastAsia="Times New Roman" w:hAnsi="Times New Roman" w:cs="Times New Roman"/>
                <w:b/>
                <w:strike/>
                <w:lang w:eastAsia="pl-PL"/>
              </w:rPr>
              <w:t xml:space="preserve"> </w:t>
            </w:r>
          </w:p>
        </w:tc>
        <w:tc>
          <w:tcPr>
            <w:tcW w:w="1958"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0,00</w:t>
            </w:r>
          </w:p>
        </w:tc>
        <w:tc>
          <w:tcPr>
            <w:tcW w:w="14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475C9" w:rsidRPr="00E475C9" w:rsidRDefault="00E475C9" w:rsidP="00E475C9">
            <w:pPr>
              <w:spacing w:after="0" w:line="240" w:lineRule="auto"/>
              <w:rPr>
                <w:rFonts w:ascii="Times New Roman" w:eastAsia="Times New Roman" w:hAnsi="Times New Roman" w:cs="Times New Roman"/>
                <w:b/>
                <w:strike/>
                <w:lang w:eastAsia="pl-PL"/>
              </w:rPr>
            </w:pPr>
            <w:r w:rsidRPr="00E475C9">
              <w:rPr>
                <w:rFonts w:ascii="Times New Roman" w:eastAsia="Times New Roman" w:hAnsi="Times New Roman" w:cs="Times New Roman"/>
                <w:b/>
                <w:lang w:eastAsia="pl-PL"/>
              </w:rPr>
              <w:t>240 000,00</w:t>
            </w:r>
          </w:p>
        </w:tc>
      </w:tr>
      <w:tr w:rsidR="00E475C9" w:rsidRPr="00E475C9" w:rsidTr="00E63259">
        <w:trPr>
          <w:trHeight w:val="20"/>
          <w:jc w:val="center"/>
        </w:trPr>
        <w:tc>
          <w:tcPr>
            <w:tcW w:w="14173" w:type="dxa"/>
            <w:gridSpan w:val="9"/>
            <w:tcBorders>
              <w:top w:val="single" w:sz="4" w:space="0" w:color="000000"/>
              <w:left w:val="single" w:sz="12" w:space="0" w:color="000000"/>
              <w:bottom w:val="single" w:sz="12" w:space="0" w:color="000000"/>
              <w:right w:val="nil"/>
            </w:tcBorders>
            <w:shd w:val="clear" w:color="auto" w:fill="FFFFFF"/>
          </w:tcPr>
          <w:p w:rsidR="00E475C9" w:rsidRPr="00E475C9" w:rsidRDefault="00E475C9" w:rsidP="00E475C9">
            <w:pPr>
              <w:spacing w:after="0" w:line="240" w:lineRule="auto"/>
              <w:jc w:val="center"/>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RAZEM</w:t>
            </w:r>
          </w:p>
        </w:tc>
        <w:tc>
          <w:tcPr>
            <w:tcW w:w="286" w:type="dxa"/>
            <w:tcBorders>
              <w:top w:val="single" w:sz="12" w:space="0" w:color="000000"/>
              <w:left w:val="nil"/>
              <w:bottom w:val="single" w:sz="12" w:space="0" w:color="000000"/>
              <w:right w:val="single" w:sz="12" w:space="0" w:color="000000"/>
            </w:tcBorders>
            <w:shd w:val="clear" w:color="auto" w:fill="FFFFFF"/>
          </w:tcPr>
          <w:p w:rsidR="00E475C9" w:rsidRPr="00E475C9" w:rsidRDefault="00E475C9" w:rsidP="00E475C9">
            <w:pPr>
              <w:spacing w:after="0" w:line="240" w:lineRule="auto"/>
              <w:jc w:val="center"/>
              <w:rPr>
                <w:rFonts w:ascii="Times New Roman" w:eastAsia="Times New Roman" w:hAnsi="Times New Roman" w:cs="Times New Roman"/>
                <w:b/>
                <w:lang w:eastAsia="pl-PL"/>
              </w:rPr>
            </w:pPr>
          </w:p>
        </w:tc>
        <w:tc>
          <w:tcPr>
            <w:tcW w:w="1444" w:type="dxa"/>
            <w:tcBorders>
              <w:top w:val="single" w:sz="12" w:space="0" w:color="000000"/>
              <w:left w:val="single" w:sz="12" w:space="0" w:color="000000"/>
              <w:bottom w:val="single" w:sz="12" w:space="0" w:color="000000"/>
              <w:right w:val="single" w:sz="12" w:space="0" w:color="000000"/>
            </w:tcBorders>
            <w:shd w:val="clear" w:color="auto" w:fill="A6A6A6"/>
          </w:tcPr>
          <w:p w:rsidR="00E475C9" w:rsidRPr="00E475C9" w:rsidRDefault="00E475C9" w:rsidP="00E475C9">
            <w:pPr>
              <w:spacing w:after="0"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t xml:space="preserve">20 829137,24 </w:t>
            </w:r>
          </w:p>
          <w:p w:rsidR="00E475C9" w:rsidRPr="00E475C9" w:rsidRDefault="00E475C9" w:rsidP="00E475C9">
            <w:pPr>
              <w:spacing w:after="0" w:line="240" w:lineRule="auto"/>
              <w:rPr>
                <w:rFonts w:ascii="Times New Roman" w:eastAsia="Times New Roman" w:hAnsi="Times New Roman" w:cs="Times New Roman"/>
                <w:b/>
                <w:strike/>
                <w:lang w:eastAsia="pl-PL"/>
              </w:rPr>
            </w:pPr>
          </w:p>
        </w:tc>
      </w:tr>
    </w:tbl>
    <w:p w:rsidR="00E475C9" w:rsidRPr="00E475C9" w:rsidRDefault="00E475C9" w:rsidP="00E475C9">
      <w:pPr>
        <w:spacing w:after="0" w:line="240" w:lineRule="auto"/>
        <w:jc w:val="both"/>
        <w:rPr>
          <w:rFonts w:ascii="Times New Roman" w:eastAsia="Times New Roman" w:hAnsi="Times New Roman" w:cs="Times New Roman"/>
          <w:b/>
          <w:color w:val="FFFFFF"/>
          <w:lang w:eastAsia="pl-PL"/>
        </w:rPr>
      </w:pPr>
    </w:p>
    <w:p w:rsidR="00E475C9" w:rsidRPr="00E475C9" w:rsidRDefault="00E475C9" w:rsidP="00E475C9">
      <w:pPr>
        <w:tabs>
          <w:tab w:val="left" w:pos="142"/>
        </w:tabs>
        <w:spacing w:after="0" w:line="240" w:lineRule="auto"/>
        <w:jc w:val="both"/>
        <w:rPr>
          <w:rFonts w:ascii="Times New Roman" w:eastAsia="Times New Roman" w:hAnsi="Times New Roman" w:cs="Times New Roman"/>
          <w:lang w:eastAsia="pl-PL"/>
        </w:rPr>
      </w:pPr>
    </w:p>
    <w:p w:rsidR="00E475C9" w:rsidRPr="00E475C9" w:rsidRDefault="00E475C9" w:rsidP="00E475C9">
      <w:pPr>
        <w:tabs>
          <w:tab w:val="left" w:pos="142"/>
        </w:tabs>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Źródło: opracowanie własne </w:t>
      </w: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p>
    <w:p w:rsidR="00E475C9" w:rsidRPr="00E475C9" w:rsidRDefault="00E475C9" w:rsidP="00E475C9">
      <w:pPr>
        <w:spacing w:after="0" w:line="240" w:lineRule="auto"/>
        <w:jc w:val="both"/>
        <w:rPr>
          <w:rFonts w:ascii="Times New Roman" w:eastAsia="Times New Roman" w:hAnsi="Times New Roman" w:cs="Times New Roman"/>
          <w:sz w:val="24"/>
          <w:szCs w:val="24"/>
          <w:lang w:eastAsia="pl-PL"/>
        </w:rPr>
      </w:pPr>
    </w:p>
    <w:p w:rsidR="00E475C9" w:rsidRPr="00E475C9" w:rsidRDefault="00E475C9" w:rsidP="00E475C9">
      <w:pPr>
        <w:spacing w:after="27" w:line="240" w:lineRule="auto"/>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Załącznik nr 3. Zakładane wskaźniki w oparciu o planowany budżet działań komunikacyjnych (finansowanych w ramach poddziałania Koszty bieżące i aktywizacji) oraz planowane efekty działań komunikacyjnych wraz z budżetem</w:t>
      </w:r>
    </w:p>
    <w:tbl>
      <w:tblPr>
        <w:tblW w:w="15877" w:type="dxa"/>
        <w:tblInd w:w="-214" w:type="dxa"/>
        <w:tblLayout w:type="fixed"/>
        <w:tblLook w:val="0400" w:firstRow="0" w:lastRow="0" w:firstColumn="0" w:lastColumn="0" w:noHBand="0" w:noVBand="1"/>
      </w:tblPr>
      <w:tblGrid>
        <w:gridCol w:w="2269"/>
        <w:gridCol w:w="1419"/>
        <w:gridCol w:w="3121"/>
        <w:gridCol w:w="1519"/>
        <w:gridCol w:w="2163"/>
        <w:gridCol w:w="2409"/>
        <w:gridCol w:w="1842"/>
        <w:gridCol w:w="1135"/>
      </w:tblGrid>
      <w:tr w:rsidR="00E475C9" w:rsidRPr="00E475C9" w:rsidTr="00E63259">
        <w:trPr>
          <w:trHeight w:val="320"/>
        </w:trPr>
        <w:tc>
          <w:tcPr>
            <w:tcW w:w="2269" w:type="dxa"/>
            <w:vMerge w:val="restart"/>
            <w:tcBorders>
              <w:top w:val="single" w:sz="8" w:space="0" w:color="BFBFBF"/>
              <w:left w:val="single" w:sz="8" w:space="0" w:color="BFBFBF"/>
              <w:bottom w:val="single" w:sz="8" w:space="0" w:color="BFBFBF"/>
              <w:right w:val="single" w:sz="8" w:space="0" w:color="BFBFBF"/>
            </w:tcBorders>
            <w:shd w:val="clear" w:color="auto" w:fill="80808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Cel komunikacji</w:t>
            </w:r>
          </w:p>
        </w:tc>
        <w:tc>
          <w:tcPr>
            <w:tcW w:w="1419" w:type="dxa"/>
            <w:vMerge w:val="restart"/>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Nazwa działania komunikacyjnego</w:t>
            </w:r>
          </w:p>
        </w:tc>
        <w:tc>
          <w:tcPr>
            <w:tcW w:w="3121" w:type="dxa"/>
            <w:vMerge w:val="restart"/>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Adresaci działania komunikacyjnego (grupy docelowe)</w:t>
            </w:r>
          </w:p>
        </w:tc>
        <w:tc>
          <w:tcPr>
            <w:tcW w:w="1519" w:type="dxa"/>
            <w:vMerge w:val="restart"/>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Środki przekazu</w:t>
            </w:r>
          </w:p>
        </w:tc>
        <w:tc>
          <w:tcPr>
            <w:tcW w:w="2163" w:type="dxa"/>
            <w:tcBorders>
              <w:top w:val="single" w:sz="8" w:space="0" w:color="BFBFBF"/>
              <w:left w:val="nil"/>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Wskaźniki realizacji działań komunikacyjnych</w:t>
            </w:r>
          </w:p>
        </w:tc>
        <w:tc>
          <w:tcPr>
            <w:tcW w:w="2409" w:type="dxa"/>
            <w:tcBorders>
              <w:top w:val="single" w:sz="8" w:space="0" w:color="BFBFBF"/>
              <w:left w:val="nil"/>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Planowane efekty działań komunikacyjnych</w:t>
            </w:r>
          </w:p>
        </w:tc>
        <w:tc>
          <w:tcPr>
            <w:tcW w:w="1842" w:type="dxa"/>
            <w:vMerge w:val="restart"/>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Termin</w:t>
            </w:r>
          </w:p>
        </w:tc>
        <w:tc>
          <w:tcPr>
            <w:tcW w:w="1135" w:type="dxa"/>
            <w:tcBorders>
              <w:top w:val="single" w:sz="8" w:space="0" w:color="BFBFBF"/>
              <w:left w:val="nil"/>
              <w:bottom w:val="nil"/>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Budżet</w:t>
            </w:r>
          </w:p>
        </w:tc>
      </w:tr>
      <w:tr w:rsidR="00E475C9" w:rsidRPr="00E475C9" w:rsidTr="00E63259">
        <w:trPr>
          <w:trHeight w:val="32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3121" w:type="dxa"/>
            <w:vMerge/>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519" w:type="dxa"/>
            <w:vMerge/>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163" w:type="dxa"/>
            <w:tcBorders>
              <w:top w:val="nil"/>
              <w:left w:val="nil"/>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liczba działań</w:t>
            </w:r>
          </w:p>
        </w:tc>
        <w:tc>
          <w:tcPr>
            <w:tcW w:w="2409" w:type="dxa"/>
            <w:tcBorders>
              <w:top w:val="nil"/>
              <w:left w:val="nil"/>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liczba osób objętych działaniem</w:t>
            </w:r>
          </w:p>
        </w:tc>
        <w:tc>
          <w:tcPr>
            <w:tcW w:w="1842" w:type="dxa"/>
            <w:vMerge/>
            <w:tcBorders>
              <w:top w:val="single" w:sz="8" w:space="0" w:color="BFBFBF"/>
              <w:left w:val="single" w:sz="8" w:space="0" w:color="BFBFBF"/>
              <w:bottom w:val="single" w:sz="8" w:space="0" w:color="BFBFBF"/>
              <w:right w:val="single" w:sz="8" w:space="0" w:color="BFBFBF"/>
            </w:tcBorders>
            <w:shd w:val="clear" w:color="auto" w:fill="00B0F0"/>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135" w:type="dxa"/>
            <w:tcBorders>
              <w:top w:val="nil"/>
              <w:left w:val="nil"/>
              <w:bottom w:val="single" w:sz="8" w:space="0" w:color="BFBFBF"/>
              <w:right w:val="single" w:sz="8" w:space="0" w:color="BFBFBF"/>
            </w:tcBorders>
            <w:shd w:val="clear" w:color="auto" w:fill="00B0F0"/>
            <w:vAlign w:val="center"/>
          </w:tcPr>
          <w:p w:rsidR="00E475C9" w:rsidRPr="00E475C9" w:rsidRDefault="00E475C9" w:rsidP="00E475C9">
            <w:pPr>
              <w:spacing w:after="0" w:line="240" w:lineRule="auto"/>
              <w:jc w:val="center"/>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w PLN</w:t>
            </w:r>
          </w:p>
        </w:tc>
      </w:tr>
      <w:tr w:rsidR="00E475C9" w:rsidRPr="00E475C9" w:rsidTr="00E63259">
        <w:trPr>
          <w:trHeight w:val="2980"/>
        </w:trPr>
        <w:tc>
          <w:tcPr>
            <w:tcW w:w="2269" w:type="dxa"/>
            <w:vMerge w:val="restart"/>
            <w:tcBorders>
              <w:top w:val="single" w:sz="8" w:space="0" w:color="BFBFBF"/>
              <w:left w:val="single" w:sz="8" w:space="0" w:color="BFBFBF"/>
              <w:bottom w:val="single" w:sz="8" w:space="0" w:color="BFBFBF"/>
              <w:right w:val="single" w:sz="8" w:space="0" w:color="BFBFBF"/>
            </w:tcBorders>
            <w:shd w:val="clear" w:color="auto" w:fill="808080"/>
          </w:tcPr>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Cel 1) Dostarczenie bieżącej informacji o działaniach podejmowanych przez LGD:</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-bieżące informowanie o stanie realizacji</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-popularyzacja wiedzy o konkursach, zasadach i kryteriach</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-rozpowszechnianie dobrych praktyk</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color w:val="000000"/>
                <w:lang w:eastAsia="pl-PL"/>
              </w:rPr>
              <w:t> </w:t>
            </w:r>
          </w:p>
        </w:tc>
        <w:tc>
          <w:tcPr>
            <w:tcW w:w="1419" w:type="dxa"/>
            <w:vMerge w:val="restart"/>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1a) Kampania informacyjna</w:t>
            </w:r>
          </w:p>
        </w:tc>
        <w:tc>
          <w:tcPr>
            <w:tcW w:w="3121" w:type="dxa"/>
            <w:tcBorders>
              <w:top w:val="single" w:sz="8" w:space="0" w:color="BFBFBF"/>
              <w:left w:val="nil"/>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mieszkańcy LGD (osoby w wieku poprodukcyjnym, osoby pracujące)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rolnicy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rybacy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grupy defaworyzowane 50+,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 organizacje pozarządowe (m.in. NGO, OSP)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JST</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kościoły i związki wyznaniowe</w:t>
            </w:r>
          </w:p>
        </w:tc>
        <w:tc>
          <w:tcPr>
            <w:tcW w:w="1519" w:type="dxa"/>
            <w:tcBorders>
              <w:top w:val="nil"/>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Artykuły w gazecie</w:t>
            </w:r>
          </w:p>
        </w:tc>
        <w:tc>
          <w:tcPr>
            <w:tcW w:w="2163" w:type="dxa"/>
            <w:tcBorders>
              <w:top w:val="nil"/>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artykułów - 18</w:t>
            </w:r>
          </w:p>
        </w:tc>
        <w:tc>
          <w:tcPr>
            <w:tcW w:w="2409" w:type="dxa"/>
            <w:tcBorders>
              <w:top w:val="nil"/>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105 304</w:t>
            </w:r>
          </w:p>
        </w:tc>
        <w:tc>
          <w:tcPr>
            <w:tcW w:w="1842" w:type="dxa"/>
            <w:tcBorders>
              <w:top w:val="nil"/>
              <w:left w:val="nil"/>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II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II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 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II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 I poł. 2020</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 II poł. 2020</w:t>
            </w:r>
          </w:p>
        </w:tc>
        <w:tc>
          <w:tcPr>
            <w:tcW w:w="1135" w:type="dxa"/>
            <w:tcBorders>
              <w:top w:val="nil"/>
              <w:left w:val="single" w:sz="8" w:space="0" w:color="BFBFBF"/>
              <w:bottom w:val="single" w:sz="8" w:space="0" w:color="BFBFBF"/>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28 000,00</w:t>
            </w:r>
          </w:p>
        </w:tc>
      </w:tr>
      <w:tr w:rsidR="00E475C9" w:rsidRPr="00E475C9" w:rsidTr="00E63259">
        <w:trPr>
          <w:trHeight w:val="238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nil"/>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mieszkańcy LGD (dzieci, młodzież, osoby pracujące)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rolnicy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rybacy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JST</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519" w:type="dxa"/>
            <w:tcBorders>
              <w:top w:val="nil"/>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Strona internetowa</w:t>
            </w:r>
          </w:p>
        </w:tc>
        <w:tc>
          <w:tcPr>
            <w:tcW w:w="2163" w:type="dxa"/>
            <w:tcBorders>
              <w:top w:val="nil"/>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stron internetowych - 1</w:t>
            </w:r>
          </w:p>
        </w:tc>
        <w:tc>
          <w:tcPr>
            <w:tcW w:w="2409" w:type="dxa"/>
            <w:tcBorders>
              <w:top w:val="single" w:sz="8"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- 83 726</w:t>
            </w:r>
          </w:p>
        </w:tc>
        <w:tc>
          <w:tcPr>
            <w:tcW w:w="1842" w:type="dxa"/>
            <w:tcBorders>
              <w:top w:val="single" w:sz="8" w:space="0" w:color="BFBFBF"/>
              <w:left w:val="nil"/>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I poł. 2016</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II poł. 2016</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II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 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II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 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 II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 I poł. 2020</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 II poł. 2020</w:t>
            </w:r>
          </w:p>
        </w:tc>
        <w:tc>
          <w:tcPr>
            <w:tcW w:w="1135" w:type="dxa"/>
            <w:tcBorders>
              <w:top w:val="single" w:sz="8" w:space="0" w:color="BFBFBF"/>
              <w:left w:val="single" w:sz="8" w:space="0" w:color="BFBFBF"/>
              <w:bottom w:val="single" w:sz="8" w:space="0" w:color="BFBFBF"/>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4 000,00</w:t>
            </w:r>
          </w:p>
        </w:tc>
      </w:tr>
      <w:tr w:rsidR="00E475C9" w:rsidRPr="00E475C9" w:rsidTr="00E63259">
        <w:trPr>
          <w:trHeight w:val="130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mieszkańcy LGD</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defaworyzowane +25</w:t>
            </w:r>
          </w:p>
        </w:tc>
        <w:tc>
          <w:tcPr>
            <w:tcW w:w="1519" w:type="dxa"/>
            <w:tcBorders>
              <w:top w:val="single" w:sz="4" w:space="0" w:color="BFBFBF"/>
              <w:left w:val="single" w:sz="8"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Portal </w:t>
            </w:r>
            <w:proofErr w:type="spellStart"/>
            <w:r w:rsidRPr="00E475C9">
              <w:rPr>
                <w:rFonts w:ascii="Times New Roman" w:eastAsia="Times New Roman" w:hAnsi="Times New Roman" w:cs="Times New Roman"/>
                <w:color w:val="000000"/>
                <w:lang w:eastAsia="pl-PL"/>
              </w:rPr>
              <w:t>social</w:t>
            </w:r>
            <w:proofErr w:type="spellEnd"/>
            <w:r w:rsidRPr="00E475C9">
              <w:rPr>
                <w:rFonts w:ascii="Times New Roman" w:eastAsia="Times New Roman" w:hAnsi="Times New Roman" w:cs="Times New Roman"/>
                <w:color w:val="000000"/>
                <w:lang w:eastAsia="pl-PL"/>
              </w:rPr>
              <w:t xml:space="preserve"> media </w:t>
            </w:r>
            <w:proofErr w:type="spellStart"/>
            <w:r w:rsidRPr="00E475C9">
              <w:rPr>
                <w:rFonts w:ascii="Times New Roman" w:eastAsia="Times New Roman" w:hAnsi="Times New Roman" w:cs="Times New Roman"/>
                <w:color w:val="000000"/>
                <w:lang w:eastAsia="pl-PL"/>
              </w:rPr>
              <w:t>Facebook</w:t>
            </w:r>
            <w:proofErr w:type="spellEnd"/>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portali </w:t>
            </w:r>
            <w:proofErr w:type="spellStart"/>
            <w:r w:rsidRPr="00E475C9">
              <w:rPr>
                <w:rFonts w:ascii="Times New Roman" w:eastAsia="Times New Roman" w:hAnsi="Times New Roman" w:cs="Times New Roman"/>
                <w:color w:val="000000"/>
                <w:lang w:eastAsia="pl-PL"/>
              </w:rPr>
              <w:t>social</w:t>
            </w:r>
            <w:proofErr w:type="spellEnd"/>
            <w:r w:rsidRPr="00E475C9">
              <w:rPr>
                <w:rFonts w:ascii="Times New Roman" w:eastAsia="Times New Roman" w:hAnsi="Times New Roman" w:cs="Times New Roman"/>
                <w:color w:val="000000"/>
                <w:lang w:eastAsia="pl-PL"/>
              </w:rPr>
              <w:t xml:space="preserve"> media - 1</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- 1 000</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Działanie realizowane na bieżąco</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rPr>
          <w:trHeight w:val="148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nil"/>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mieszkańcy LGD</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rolnicy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rybacy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defaworyzowane +25</w:t>
            </w:r>
          </w:p>
        </w:tc>
        <w:tc>
          <w:tcPr>
            <w:tcW w:w="1519" w:type="dxa"/>
            <w:tcBorders>
              <w:top w:val="single" w:sz="4" w:space="0" w:color="BFBFBF"/>
              <w:left w:val="single" w:sz="8"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Newsletter</w:t>
            </w:r>
          </w:p>
        </w:tc>
        <w:tc>
          <w:tcPr>
            <w:tcW w:w="2163" w:type="dxa"/>
            <w:tcBorders>
              <w:top w:val="single" w:sz="4" w:space="0" w:color="BFBFBF"/>
              <w:left w:val="single" w:sz="8"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newsletterów - 20</w:t>
            </w:r>
          </w:p>
        </w:tc>
        <w:tc>
          <w:tcPr>
            <w:tcW w:w="2409" w:type="dxa"/>
            <w:tcBorders>
              <w:top w:val="single" w:sz="4" w:space="0" w:color="BFBFBF"/>
              <w:left w:val="single" w:sz="8"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1 000</w:t>
            </w:r>
          </w:p>
        </w:tc>
        <w:tc>
          <w:tcPr>
            <w:tcW w:w="1842" w:type="dxa"/>
            <w:tcBorders>
              <w:top w:val="single" w:sz="4" w:space="0" w:color="BFBFBF"/>
              <w:left w:val="single" w:sz="8"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Działanie realizowane będzie 2 razy na półrocze</w:t>
            </w:r>
          </w:p>
        </w:tc>
        <w:tc>
          <w:tcPr>
            <w:tcW w:w="1135" w:type="dxa"/>
            <w:tcBorders>
              <w:top w:val="single" w:sz="4" w:space="0" w:color="BFBFBF"/>
              <w:left w:val="single" w:sz="8" w:space="0" w:color="BFBFBF"/>
              <w:bottom w:val="single" w:sz="4" w:space="0" w:color="BFBFBF"/>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rPr>
          <w:trHeight w:val="210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Lokalni Liderzy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nieformalne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mieszkańcy LGD</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grupy defaworyzowane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Spotkania w Gminach</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spotkań - 65</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1 000</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II poł. 2016</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II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 II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 II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 I poł. 2020</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 II poł. 2020</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2 250,00</w:t>
            </w:r>
          </w:p>
        </w:tc>
      </w:tr>
      <w:tr w:rsidR="00E475C9" w:rsidRPr="00E475C9" w:rsidTr="00E63259">
        <w:trPr>
          <w:trHeight w:val="30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vMerge w:val="restart"/>
            <w:tcBorders>
              <w:top w:val="single" w:sz="4" w:space="0" w:color="BFBFBF"/>
              <w:left w:val="single" w:sz="8" w:space="0" w:color="BFBFBF"/>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zakładki w zależności od dedykowanej grupy</w:t>
            </w:r>
          </w:p>
        </w:tc>
        <w:tc>
          <w:tcPr>
            <w:tcW w:w="1519" w:type="dxa"/>
            <w:vMerge w:val="restart"/>
            <w:tcBorders>
              <w:top w:val="single" w:sz="4"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Strona Internetowa - wraz z dedykowaną zakładką</w:t>
            </w:r>
          </w:p>
        </w:tc>
        <w:tc>
          <w:tcPr>
            <w:tcW w:w="2163" w:type="dxa"/>
            <w:vMerge w:val="restart"/>
            <w:tcBorders>
              <w:top w:val="single" w:sz="4" w:space="0" w:color="BFBFBF"/>
              <w:left w:val="single" w:sz="8" w:space="0" w:color="BFBFBF"/>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stron internetowych z dedykowaną zakładką - 1</w:t>
            </w:r>
          </w:p>
        </w:tc>
        <w:tc>
          <w:tcPr>
            <w:tcW w:w="2409" w:type="dxa"/>
            <w:tcBorders>
              <w:top w:val="single" w:sz="4" w:space="0" w:color="BFBFBF"/>
              <w:left w:val="nil"/>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- 20932</w:t>
            </w:r>
          </w:p>
        </w:tc>
        <w:tc>
          <w:tcPr>
            <w:tcW w:w="1842" w:type="dxa"/>
            <w:vMerge w:val="restart"/>
            <w:tcBorders>
              <w:top w:val="single" w:sz="4" w:space="0" w:color="BFBFBF"/>
              <w:left w:val="single" w:sz="8" w:space="0" w:color="BFBFBF"/>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Działanie realizowane na bieżąco</w:t>
            </w:r>
          </w:p>
        </w:tc>
        <w:tc>
          <w:tcPr>
            <w:tcW w:w="1135" w:type="dxa"/>
            <w:vMerge w:val="restart"/>
            <w:tcBorders>
              <w:top w:val="single" w:sz="4" w:space="0" w:color="BFBFBF"/>
              <w:left w:val="single" w:sz="8" w:space="0" w:color="BFBFBF"/>
              <w:bottom w:val="nil"/>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rPr>
          <w:trHeight w:val="46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vMerge/>
            <w:tcBorders>
              <w:top w:val="single" w:sz="4" w:space="0" w:color="BFBFBF"/>
              <w:left w:val="single" w:sz="8" w:space="0" w:color="BFBFBF"/>
              <w:bottom w:val="nil"/>
              <w:right w:val="single" w:sz="8" w:space="0" w:color="BFBFBF"/>
            </w:tcBorders>
            <w:shd w:val="clear" w:color="auto" w:fill="auto"/>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519" w:type="dxa"/>
            <w:vMerge/>
            <w:tcBorders>
              <w:top w:val="single" w:sz="4"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2163" w:type="dxa"/>
            <w:vMerge/>
            <w:tcBorders>
              <w:top w:val="single" w:sz="4" w:space="0" w:color="BFBFBF"/>
              <w:left w:val="single" w:sz="8" w:space="0" w:color="BFBFBF"/>
              <w:bottom w:val="nil"/>
              <w:right w:val="single" w:sz="8" w:space="0" w:color="BFBFBF"/>
            </w:tcBorders>
            <w:shd w:val="clear" w:color="auto" w:fill="auto"/>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2409" w:type="dxa"/>
            <w:tcBorders>
              <w:top w:val="nil"/>
              <w:left w:val="nil"/>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842" w:type="dxa"/>
            <w:vMerge/>
            <w:tcBorders>
              <w:top w:val="single" w:sz="4" w:space="0" w:color="BFBFBF"/>
              <w:left w:val="single" w:sz="8" w:space="0" w:color="BFBFBF"/>
              <w:bottom w:val="nil"/>
              <w:right w:val="single" w:sz="8" w:space="0" w:color="BFBFBF"/>
            </w:tcBorders>
            <w:shd w:val="clear" w:color="auto" w:fill="auto"/>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135" w:type="dxa"/>
            <w:vMerge/>
            <w:tcBorders>
              <w:top w:val="single" w:sz="4" w:space="0" w:color="BFBFBF"/>
              <w:left w:val="single" w:sz="8" w:space="0" w:color="BFBFBF"/>
              <w:bottom w:val="nil"/>
              <w:right w:val="single" w:sz="8" w:space="0" w:color="BFBFBF"/>
            </w:tcBorders>
            <w:shd w:val="clear" w:color="auto" w:fill="auto"/>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r>
      <w:tr w:rsidR="00E475C9" w:rsidRPr="00E475C9" w:rsidTr="00E63259">
        <w:trPr>
          <w:trHeight w:val="800"/>
        </w:trPr>
        <w:tc>
          <w:tcPr>
            <w:tcW w:w="2269" w:type="dxa"/>
            <w:vMerge w:val="restart"/>
            <w:tcBorders>
              <w:top w:val="single" w:sz="8" w:space="0" w:color="BFBFBF"/>
              <w:left w:val="single" w:sz="8" w:space="0" w:color="BFBFBF"/>
              <w:bottom w:val="single" w:sz="8" w:space="0" w:color="BFBFBF"/>
              <w:right w:val="single" w:sz="8" w:space="0" w:color="BFBFBF"/>
            </w:tcBorders>
            <w:shd w:val="clear" w:color="auto" w:fill="808080"/>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Lokalni Liderzy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nieformalne</w:t>
            </w:r>
          </w:p>
        </w:tc>
        <w:tc>
          <w:tcPr>
            <w:tcW w:w="1519" w:type="dxa"/>
            <w:tcBorders>
              <w:top w:val="single" w:sz="8" w:space="0" w:color="BFBFBF"/>
              <w:left w:val="nil"/>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Portal </w:t>
            </w:r>
            <w:proofErr w:type="spellStart"/>
            <w:r w:rsidRPr="00E475C9">
              <w:rPr>
                <w:rFonts w:ascii="Times New Roman" w:eastAsia="Times New Roman" w:hAnsi="Times New Roman" w:cs="Times New Roman"/>
                <w:color w:val="000000"/>
                <w:lang w:eastAsia="pl-PL"/>
              </w:rPr>
              <w:t>social</w:t>
            </w:r>
            <w:proofErr w:type="spellEnd"/>
            <w:r w:rsidRPr="00E475C9">
              <w:rPr>
                <w:rFonts w:ascii="Times New Roman" w:eastAsia="Times New Roman" w:hAnsi="Times New Roman" w:cs="Times New Roman"/>
                <w:color w:val="000000"/>
                <w:lang w:eastAsia="pl-PL"/>
              </w:rPr>
              <w:t xml:space="preserve"> media</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Facebook</w:t>
            </w:r>
          </w:p>
        </w:tc>
        <w:tc>
          <w:tcPr>
            <w:tcW w:w="2163" w:type="dxa"/>
            <w:tcBorders>
              <w:top w:val="single" w:sz="8"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portali </w:t>
            </w:r>
            <w:proofErr w:type="spellStart"/>
            <w:r w:rsidRPr="00E475C9">
              <w:rPr>
                <w:rFonts w:ascii="Times New Roman" w:eastAsia="Times New Roman" w:hAnsi="Times New Roman" w:cs="Times New Roman"/>
                <w:color w:val="000000"/>
                <w:lang w:eastAsia="pl-PL"/>
              </w:rPr>
              <w:t>social</w:t>
            </w:r>
            <w:proofErr w:type="spellEnd"/>
            <w:r w:rsidRPr="00E475C9">
              <w:rPr>
                <w:rFonts w:ascii="Times New Roman" w:eastAsia="Times New Roman" w:hAnsi="Times New Roman" w:cs="Times New Roman"/>
                <w:color w:val="000000"/>
                <w:lang w:eastAsia="pl-PL"/>
              </w:rPr>
              <w:t xml:space="preserve"> media - 1</w:t>
            </w:r>
          </w:p>
        </w:tc>
        <w:tc>
          <w:tcPr>
            <w:tcW w:w="2409" w:type="dxa"/>
            <w:tcBorders>
              <w:top w:val="single" w:sz="8"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- 250</w:t>
            </w:r>
          </w:p>
        </w:tc>
        <w:tc>
          <w:tcPr>
            <w:tcW w:w="1842" w:type="dxa"/>
            <w:tcBorders>
              <w:top w:val="single" w:sz="8"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Działanie realizowane na bieżąco</w:t>
            </w:r>
          </w:p>
        </w:tc>
        <w:tc>
          <w:tcPr>
            <w:tcW w:w="1135" w:type="dxa"/>
            <w:tcBorders>
              <w:top w:val="single" w:sz="8" w:space="0" w:color="BFBFBF"/>
              <w:left w:val="single" w:sz="8" w:space="0" w:color="BFBFBF"/>
              <w:bottom w:val="single" w:sz="8" w:space="0" w:color="BFBFBF"/>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rPr>
          <w:trHeight w:val="1140"/>
        </w:trPr>
        <w:tc>
          <w:tcPr>
            <w:tcW w:w="2269" w:type="dxa"/>
            <w:vMerge/>
            <w:tcBorders>
              <w:top w:val="single" w:sz="8" w:space="0" w:color="BFBFBF"/>
              <w:left w:val="single" w:sz="8" w:space="0" w:color="BFBFBF"/>
              <w:bottom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8" w:space="0" w:color="BFBFBF"/>
              <w:left w:val="nil"/>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Lokalni Liderzy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nieformalne</w:t>
            </w:r>
          </w:p>
        </w:tc>
        <w:tc>
          <w:tcPr>
            <w:tcW w:w="1519" w:type="dxa"/>
            <w:tcBorders>
              <w:top w:val="single" w:sz="8"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Konkursy tematyczne</w:t>
            </w:r>
          </w:p>
        </w:tc>
        <w:tc>
          <w:tcPr>
            <w:tcW w:w="2163" w:type="dxa"/>
            <w:tcBorders>
              <w:top w:val="single" w:sz="8"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konkursów - 5</w:t>
            </w:r>
          </w:p>
        </w:tc>
        <w:tc>
          <w:tcPr>
            <w:tcW w:w="2409" w:type="dxa"/>
            <w:tcBorders>
              <w:top w:val="single" w:sz="8"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uczestników konkursu - 20</w:t>
            </w:r>
          </w:p>
        </w:tc>
        <w:tc>
          <w:tcPr>
            <w:tcW w:w="1842" w:type="dxa"/>
            <w:tcBorders>
              <w:top w:val="single" w:sz="8" w:space="0" w:color="BFBFBF"/>
              <w:left w:val="nil"/>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II poł. 2016</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II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II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II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 II poł. 2020</w:t>
            </w:r>
          </w:p>
        </w:tc>
        <w:tc>
          <w:tcPr>
            <w:tcW w:w="1135" w:type="dxa"/>
            <w:tcBorders>
              <w:top w:val="single" w:sz="8" w:space="0" w:color="BFBFBF"/>
              <w:left w:val="single" w:sz="8" w:space="0" w:color="BFBFBF"/>
              <w:bottom w:val="single" w:sz="8" w:space="0" w:color="BFBFBF"/>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5 000,00</w:t>
            </w:r>
          </w:p>
        </w:tc>
      </w:tr>
      <w:tr w:rsidR="00E475C9" w:rsidRPr="00E475C9" w:rsidTr="00E63259">
        <w:trPr>
          <w:trHeight w:val="1540"/>
        </w:trPr>
        <w:tc>
          <w:tcPr>
            <w:tcW w:w="2269" w:type="dxa"/>
            <w:vMerge w:val="restart"/>
            <w:tcBorders>
              <w:top w:val="single" w:sz="8" w:space="0" w:color="BFBFBF"/>
              <w:left w:val="single" w:sz="4" w:space="0" w:color="BFBFBF"/>
              <w:bottom w:val="single" w:sz="4" w:space="0" w:color="BFBFBF"/>
              <w:right w:val="single" w:sz="4" w:space="0" w:color="BFBFBF"/>
            </w:tcBorders>
            <w:shd w:val="clear" w:color="auto" w:fill="808080"/>
          </w:tcPr>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Cel 1) Dostarczenie bieżącej informacji o działaniach podejmowanych przez LGD:</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xml:space="preserve">- rozpowszechnianie </w:t>
            </w:r>
            <w:r w:rsidRPr="00E475C9">
              <w:rPr>
                <w:rFonts w:ascii="Times New Roman" w:eastAsia="Times New Roman" w:hAnsi="Times New Roman" w:cs="Times New Roman"/>
                <w:b/>
                <w:color w:val="FFFFFF"/>
                <w:lang w:eastAsia="pl-PL"/>
              </w:rPr>
              <w:lastRenderedPageBreak/>
              <w:t>dobrych praktyk</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color w:val="000000"/>
                <w:lang w:eastAsia="pl-PL"/>
              </w:rPr>
              <w:t> </w:t>
            </w:r>
          </w:p>
        </w:tc>
        <w:tc>
          <w:tcPr>
            <w:tcW w:w="1419" w:type="dxa"/>
            <w:vMerge w:val="restart"/>
            <w:tcBorders>
              <w:top w:val="single" w:sz="8" w:space="0" w:color="BFBFBF"/>
              <w:left w:val="single" w:sz="4" w:space="0" w:color="BFBFBF"/>
              <w:bottom w:val="single" w:sz="4" w:space="0" w:color="BFBFBF"/>
              <w:right w:val="single" w:sz="4" w:space="0" w:color="BFBFBF"/>
            </w:tcBorders>
            <w:shd w:val="clear" w:color="auto" w:fill="DBE5F1"/>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1b) Publikacja z dobrymi praktykami</w:t>
            </w:r>
          </w:p>
        </w:tc>
        <w:tc>
          <w:tcPr>
            <w:tcW w:w="3121" w:type="dxa"/>
            <w:tcBorders>
              <w:top w:val="single" w:sz="8"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mieszkańcy LGD</w:t>
            </w:r>
            <w:r w:rsidRPr="00E475C9">
              <w:rPr>
                <w:rFonts w:ascii="Times New Roman" w:eastAsia="Times New Roman" w:hAnsi="Times New Roman" w:cs="Times New Roman"/>
                <w:color w:val="000000"/>
                <w:lang w:eastAsia="pl-PL"/>
              </w:rPr>
              <w:br/>
              <w:t>- przedsiębiorstwa</w:t>
            </w:r>
            <w:r w:rsidRPr="00E475C9">
              <w:rPr>
                <w:rFonts w:ascii="Times New Roman" w:eastAsia="Times New Roman" w:hAnsi="Times New Roman" w:cs="Times New Roman"/>
                <w:color w:val="000000"/>
                <w:lang w:eastAsia="pl-PL"/>
              </w:rPr>
              <w:br/>
              <w:t>- JST</w:t>
            </w:r>
            <w:r w:rsidRPr="00E475C9">
              <w:rPr>
                <w:rFonts w:ascii="Times New Roman" w:eastAsia="Times New Roman" w:hAnsi="Times New Roman" w:cs="Times New Roman"/>
                <w:color w:val="000000"/>
                <w:lang w:eastAsia="pl-PL"/>
              </w:rPr>
              <w:br/>
              <w:t>- turyści</w:t>
            </w:r>
          </w:p>
        </w:tc>
        <w:tc>
          <w:tcPr>
            <w:tcW w:w="1519" w:type="dxa"/>
            <w:tcBorders>
              <w:top w:val="single" w:sz="8"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Wersja elektroniczna publikacji</w:t>
            </w:r>
          </w:p>
        </w:tc>
        <w:tc>
          <w:tcPr>
            <w:tcW w:w="2163" w:type="dxa"/>
            <w:tcBorders>
              <w:top w:val="single" w:sz="8"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publikacji - 1</w:t>
            </w:r>
          </w:p>
        </w:tc>
        <w:tc>
          <w:tcPr>
            <w:tcW w:w="2409" w:type="dxa"/>
            <w:tcBorders>
              <w:top w:val="single" w:sz="8"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- 3 000</w:t>
            </w:r>
          </w:p>
        </w:tc>
        <w:tc>
          <w:tcPr>
            <w:tcW w:w="1842" w:type="dxa"/>
            <w:tcBorders>
              <w:top w:val="single" w:sz="8"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I poł. 2018</w:t>
            </w:r>
          </w:p>
        </w:tc>
        <w:tc>
          <w:tcPr>
            <w:tcW w:w="1135" w:type="dxa"/>
            <w:tcBorders>
              <w:top w:val="single" w:sz="8" w:space="0" w:color="BFBFBF"/>
              <w:left w:val="single" w:sz="4" w:space="0" w:color="BFBFBF"/>
              <w:bottom w:val="single" w:sz="4" w:space="0" w:color="BFBFBF"/>
              <w:right w:val="single" w:sz="4"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3 000,00</w:t>
            </w:r>
          </w:p>
        </w:tc>
      </w:tr>
      <w:tr w:rsidR="00E475C9" w:rsidRPr="00E475C9" w:rsidTr="00E63259">
        <w:trPr>
          <w:trHeight w:val="2211"/>
        </w:trPr>
        <w:tc>
          <w:tcPr>
            <w:tcW w:w="2269" w:type="dxa"/>
            <w:vMerge/>
            <w:tcBorders>
              <w:top w:val="single" w:sz="8" w:space="0" w:color="BFBFBF"/>
              <w:left w:val="single" w:sz="4" w:space="0" w:color="BFBFBF"/>
              <w:bottom w:val="single" w:sz="4" w:space="0" w:color="BFBFBF"/>
              <w:right w:val="single" w:sz="4"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4" w:space="0" w:color="BFBFBF"/>
              <w:bottom w:val="single" w:sz="4" w:space="0" w:color="BFBFBF"/>
              <w:right w:val="single" w:sz="4"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Mieszkańcy LGD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defaworyzowane +25</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Lokalni Liderzy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JST</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Turyści</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4"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Internetowa mapa dobrych praktyk</w:t>
            </w:r>
          </w:p>
        </w:tc>
        <w:tc>
          <w:tcPr>
            <w:tcW w:w="2163" w:type="dxa"/>
            <w:tcBorders>
              <w:top w:val="single" w:sz="4"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map dobrych praktyk - 1</w:t>
            </w:r>
          </w:p>
        </w:tc>
        <w:tc>
          <w:tcPr>
            <w:tcW w:w="2409" w:type="dxa"/>
            <w:tcBorders>
              <w:top w:val="single" w:sz="4" w:space="0" w:color="BFBFBF"/>
              <w:left w:val="nil"/>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- 83726</w:t>
            </w:r>
          </w:p>
        </w:tc>
        <w:tc>
          <w:tcPr>
            <w:tcW w:w="1842" w:type="dxa"/>
            <w:tcBorders>
              <w:top w:val="single" w:sz="4"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Działanie realizowane na bieżąco</w:t>
            </w:r>
          </w:p>
        </w:tc>
        <w:tc>
          <w:tcPr>
            <w:tcW w:w="1135" w:type="dxa"/>
            <w:tcBorders>
              <w:top w:val="single" w:sz="4" w:space="0" w:color="BFBFBF"/>
              <w:left w:val="single" w:sz="8" w:space="0" w:color="BFBFBF"/>
              <w:bottom w:val="single" w:sz="8" w:space="0" w:color="BFBFBF"/>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rPr>
          <w:trHeight w:val="2211"/>
        </w:trPr>
        <w:tc>
          <w:tcPr>
            <w:tcW w:w="2269" w:type="dxa"/>
            <w:vMerge/>
            <w:tcBorders>
              <w:top w:val="single" w:sz="8" w:space="0" w:color="BFBFBF"/>
              <w:left w:val="single" w:sz="4" w:space="0" w:color="BFBFBF"/>
              <w:bottom w:val="single" w:sz="4" w:space="0" w:color="BFBFBF"/>
              <w:right w:val="single" w:sz="4"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4" w:space="0" w:color="BFBFBF"/>
              <w:bottom w:val="single" w:sz="4" w:space="0" w:color="BFBFBF"/>
              <w:right w:val="single" w:sz="4"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Mieszkańcy LGD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defaworyzowane +25</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Lokalni Liderzy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JST</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turyści</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Oznakowanie dobrych praktyk - tabliczki informacyjne</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oznakowań (tabliczek informacyjnych) - 39</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105 304</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II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I poł. 2020</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II poł. 2020</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8 100,00</w:t>
            </w:r>
          </w:p>
        </w:tc>
      </w:tr>
      <w:tr w:rsidR="00E475C9" w:rsidRPr="00E475C9" w:rsidTr="00E63259">
        <w:trPr>
          <w:trHeight w:val="1134"/>
        </w:trPr>
        <w:tc>
          <w:tcPr>
            <w:tcW w:w="2269" w:type="dxa"/>
            <w:vMerge/>
            <w:tcBorders>
              <w:top w:val="single" w:sz="8" w:space="0" w:color="BFBFBF"/>
              <w:left w:val="single" w:sz="4" w:space="0" w:color="BFBFBF"/>
              <w:bottom w:val="single" w:sz="4" w:space="0" w:color="BFBFBF"/>
              <w:right w:val="single" w:sz="4"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4" w:space="0" w:color="BFBFBF"/>
              <w:bottom w:val="single" w:sz="4" w:space="0" w:color="BFBFBF"/>
              <w:right w:val="single" w:sz="4"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Mieszkańcy LGD</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defaworyzowane - +25</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Turyści</w:t>
            </w:r>
          </w:p>
        </w:tc>
        <w:tc>
          <w:tcPr>
            <w:tcW w:w="1519" w:type="dxa"/>
            <w:tcBorders>
              <w:top w:val="single" w:sz="4" w:space="0" w:color="BFBFBF"/>
              <w:left w:val="single" w:sz="4"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Publikacje rysunkowe dedykowane</w:t>
            </w:r>
          </w:p>
        </w:tc>
        <w:tc>
          <w:tcPr>
            <w:tcW w:w="2163" w:type="dxa"/>
            <w:tcBorders>
              <w:top w:val="single" w:sz="4"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publikacji 1</w:t>
            </w:r>
          </w:p>
        </w:tc>
        <w:tc>
          <w:tcPr>
            <w:tcW w:w="2409" w:type="dxa"/>
            <w:tcBorders>
              <w:top w:val="single" w:sz="4"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3 000</w:t>
            </w:r>
          </w:p>
        </w:tc>
        <w:tc>
          <w:tcPr>
            <w:tcW w:w="1842" w:type="dxa"/>
            <w:tcBorders>
              <w:top w:val="single" w:sz="4" w:space="0" w:color="BFBFBF"/>
              <w:left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I poł. 2018</w:t>
            </w:r>
          </w:p>
        </w:tc>
        <w:tc>
          <w:tcPr>
            <w:tcW w:w="1135" w:type="dxa"/>
            <w:tcBorders>
              <w:top w:val="single" w:sz="4" w:space="0" w:color="BFBFBF"/>
              <w:left w:val="single" w:sz="8" w:space="0" w:color="BFBFBF"/>
              <w:bottom w:val="single" w:sz="8" w:space="0" w:color="BFBFBF"/>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7 000,00</w:t>
            </w:r>
          </w:p>
        </w:tc>
      </w:tr>
      <w:tr w:rsidR="00E475C9" w:rsidRPr="00E475C9" w:rsidTr="00E63259">
        <w:trPr>
          <w:trHeight w:val="1260"/>
        </w:trPr>
        <w:tc>
          <w:tcPr>
            <w:tcW w:w="2269" w:type="dxa"/>
            <w:tcBorders>
              <w:top w:val="nil"/>
              <w:left w:val="single" w:sz="8" w:space="0" w:color="BFBFBF"/>
              <w:bottom w:val="nil"/>
              <w:right w:val="single" w:sz="8" w:space="0" w:color="BFBFBF"/>
            </w:tcBorders>
            <w:shd w:val="clear" w:color="auto" w:fill="808080"/>
          </w:tcPr>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Cel 1) Dostarczenie bieżącej informacji o działaniach podejmowanych przez LGD:</w:t>
            </w:r>
          </w:p>
        </w:tc>
        <w:tc>
          <w:tcPr>
            <w:tcW w:w="1419" w:type="dxa"/>
            <w:vMerge w:val="restart"/>
            <w:tcBorders>
              <w:top w:val="nil"/>
              <w:left w:val="single" w:sz="8" w:space="0" w:color="BFBFBF"/>
              <w:bottom w:val="nil"/>
              <w:right w:val="single" w:sz="4" w:space="0" w:color="BFBFBF"/>
            </w:tcBorders>
            <w:shd w:val="clear" w:color="auto" w:fill="DBE5F1"/>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1c) Badania satysfakcji wnioskodawcy</w:t>
            </w:r>
          </w:p>
        </w:tc>
        <w:tc>
          <w:tcPr>
            <w:tcW w:w="3121" w:type="dxa"/>
            <w:vMerge w:val="restart"/>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Uczestnicy szkoleń</w:t>
            </w:r>
          </w:p>
        </w:tc>
        <w:tc>
          <w:tcPr>
            <w:tcW w:w="1519" w:type="dxa"/>
            <w:vMerge w:val="restart"/>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Ankiety elektroniczne i papierowe do wypełnienia po każdym spotkaniu konsultacyjnym przez uczestników</w:t>
            </w:r>
          </w:p>
        </w:tc>
        <w:tc>
          <w:tcPr>
            <w:tcW w:w="2163" w:type="dxa"/>
            <w:vMerge w:val="restart"/>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zamieszczonych na stronie ankiet - 1</w:t>
            </w:r>
          </w:p>
        </w:tc>
        <w:tc>
          <w:tcPr>
            <w:tcW w:w="2409" w:type="dxa"/>
            <w:vMerge w:val="restart"/>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respondentów badania - 2 000</w:t>
            </w:r>
          </w:p>
        </w:tc>
        <w:tc>
          <w:tcPr>
            <w:tcW w:w="1842" w:type="dxa"/>
            <w:vMerge w:val="restart"/>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Działanie realizowane na bieżąco</w:t>
            </w:r>
          </w:p>
        </w:tc>
        <w:tc>
          <w:tcPr>
            <w:tcW w:w="1135"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rPr>
          <w:trHeight w:val="1380"/>
        </w:trPr>
        <w:tc>
          <w:tcPr>
            <w:tcW w:w="2269" w:type="dxa"/>
            <w:tcBorders>
              <w:top w:val="nil"/>
              <w:left w:val="single" w:sz="8" w:space="0" w:color="BFBFBF"/>
              <w:bottom w:val="nil"/>
              <w:right w:val="single" w:sz="8" w:space="0" w:color="BFBFBF"/>
            </w:tcBorders>
            <w:shd w:val="clear" w:color="auto" w:fill="808080"/>
          </w:tcPr>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uzyskanie informacji zwrotnej na temat oceny jakości pomocy świadczonej przez LGD</w:t>
            </w:r>
          </w:p>
        </w:tc>
        <w:tc>
          <w:tcPr>
            <w:tcW w:w="1419" w:type="dxa"/>
            <w:vMerge/>
            <w:tcBorders>
              <w:top w:val="nil"/>
              <w:left w:val="single" w:sz="8" w:space="0" w:color="BFBFBF"/>
              <w:bottom w:val="nil"/>
              <w:right w:val="single" w:sz="4"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3121" w:type="dxa"/>
            <w:vMerge/>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519" w:type="dxa"/>
            <w:vMerge/>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163" w:type="dxa"/>
            <w:vMerge/>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2409" w:type="dxa"/>
            <w:vMerge/>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842" w:type="dxa"/>
            <w:vMerge/>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c>
          <w:tcPr>
            <w:tcW w:w="1135" w:type="dxa"/>
            <w:vMerge/>
            <w:tcBorders>
              <w:top w:val="single" w:sz="4" w:space="0" w:color="BFBFBF"/>
              <w:left w:val="single" w:sz="4" w:space="0" w:color="BFBFBF"/>
              <w:bottom w:val="single" w:sz="4" w:space="0" w:color="BFBFBF"/>
              <w:right w:val="single" w:sz="4" w:space="0" w:color="BFBFBF"/>
            </w:tcBorders>
            <w:shd w:val="clear" w:color="auto" w:fill="auto"/>
            <w:vAlign w:val="center"/>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b/>
                <w:color w:val="FFFFFF"/>
                <w:lang w:eastAsia="pl-PL"/>
              </w:rPr>
            </w:pPr>
          </w:p>
        </w:tc>
      </w:tr>
      <w:tr w:rsidR="00E475C9" w:rsidRPr="00E475C9" w:rsidTr="00E63259">
        <w:trPr>
          <w:trHeight w:val="1680"/>
        </w:trPr>
        <w:tc>
          <w:tcPr>
            <w:tcW w:w="2269" w:type="dxa"/>
            <w:vMerge w:val="restart"/>
            <w:tcBorders>
              <w:top w:val="single" w:sz="8" w:space="0" w:color="BFBFBF"/>
              <w:left w:val="single" w:sz="8" w:space="0" w:color="BFBFBF"/>
              <w:right w:val="single" w:sz="8" w:space="0" w:color="BFBFBF"/>
            </w:tcBorders>
            <w:shd w:val="clear" w:color="auto" w:fill="808080"/>
          </w:tcPr>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lastRenderedPageBreak/>
              <w:t>Cel 2) Edukacja potencjalnych beneficjentów w zakresie zasad i procedur aplikowania o środki w ramach LSR poprzez:</w:t>
            </w:r>
            <w:r w:rsidRPr="00E475C9">
              <w:rPr>
                <w:rFonts w:ascii="Times New Roman" w:eastAsia="Times New Roman" w:hAnsi="Times New Roman" w:cs="Times New Roman"/>
                <w:b/>
                <w:color w:val="FFFFFF"/>
                <w:lang w:eastAsia="pl-PL"/>
              </w:rPr>
              <w:br/>
              <w:t>a) prezentację zasad aplikowania o środki i lokalnych kryteriów wyboru projektów,</w:t>
            </w:r>
            <w:r w:rsidRPr="00E475C9">
              <w:rPr>
                <w:rFonts w:ascii="Times New Roman" w:eastAsia="Times New Roman" w:hAnsi="Times New Roman" w:cs="Times New Roman"/>
                <w:b/>
                <w:color w:val="FFFFFF"/>
                <w:lang w:eastAsia="pl-PL"/>
              </w:rPr>
              <w:br/>
              <w:t>b) upowszechnianie wiedzy o poprawnym sposobie realizacji projektów,</w:t>
            </w:r>
            <w:r w:rsidRPr="00E475C9">
              <w:rPr>
                <w:rFonts w:ascii="Times New Roman" w:eastAsia="Times New Roman" w:hAnsi="Times New Roman" w:cs="Times New Roman"/>
                <w:b/>
                <w:color w:val="FFFFFF"/>
                <w:lang w:eastAsia="pl-PL"/>
              </w:rPr>
              <w:br/>
              <w:t>c) uzyskanie informacji zwrotnej na temat oceny jakości pomocy świadczonej przez LGD.</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t> </w:t>
            </w:r>
          </w:p>
          <w:p w:rsidR="00E475C9" w:rsidRPr="00E475C9" w:rsidRDefault="00E475C9" w:rsidP="00E475C9">
            <w:pPr>
              <w:spacing w:after="0" w:line="240" w:lineRule="auto"/>
              <w:rPr>
                <w:rFonts w:ascii="Times New Roman" w:eastAsia="Times New Roman" w:hAnsi="Times New Roman" w:cs="Times New Roman"/>
                <w:b/>
                <w:color w:val="FFFFFF"/>
                <w:lang w:eastAsia="pl-PL"/>
              </w:rPr>
            </w:pPr>
            <w:r w:rsidRPr="00E475C9">
              <w:rPr>
                <w:rFonts w:ascii="Times New Roman" w:eastAsia="Times New Roman" w:hAnsi="Times New Roman" w:cs="Times New Roman"/>
                <w:b/>
                <w:color w:val="FFFFFF"/>
                <w:lang w:eastAsia="pl-PL"/>
              </w:rPr>
              <w:lastRenderedPageBreak/>
              <w:t> </w:t>
            </w:r>
          </w:p>
        </w:tc>
        <w:tc>
          <w:tcPr>
            <w:tcW w:w="1419" w:type="dxa"/>
            <w:vMerge w:val="restart"/>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2a) Spotkania na temat konkursów zasad i kryteriów</w:t>
            </w:r>
          </w:p>
        </w:tc>
        <w:tc>
          <w:tcPr>
            <w:tcW w:w="3121" w:type="dxa"/>
            <w:tcBorders>
              <w:top w:val="single" w:sz="4" w:space="0" w:color="BFBFBF"/>
              <w:left w:val="nil"/>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Rolnicy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Rybacy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Przedsiębiorcy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defaworyzowane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(+25, 50+, bezrobotni)</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Lokalni Liderzy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Grupy nieformalne (m.in. koła gospodyń wiejskich) </w:t>
            </w:r>
          </w:p>
        </w:tc>
        <w:tc>
          <w:tcPr>
            <w:tcW w:w="1519" w:type="dxa"/>
            <w:tcBorders>
              <w:top w:val="single" w:sz="4" w:space="0" w:color="BFBFBF"/>
              <w:left w:val="single" w:sz="8"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Prezentacje członków organu decyzyjnego lub pracowników biura LGD</w:t>
            </w:r>
          </w:p>
        </w:tc>
        <w:tc>
          <w:tcPr>
            <w:tcW w:w="2163" w:type="dxa"/>
            <w:tcBorders>
              <w:top w:val="single" w:sz="4" w:space="0" w:color="BFBFBF"/>
              <w:left w:val="single" w:sz="8"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prezentacji - 13</w:t>
            </w:r>
          </w:p>
        </w:tc>
        <w:tc>
          <w:tcPr>
            <w:tcW w:w="2409" w:type="dxa"/>
            <w:tcBorders>
              <w:top w:val="single" w:sz="4" w:space="0" w:color="BFBFBF"/>
              <w:left w:val="single" w:sz="8"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- 130</w:t>
            </w:r>
          </w:p>
        </w:tc>
        <w:tc>
          <w:tcPr>
            <w:tcW w:w="1842" w:type="dxa"/>
            <w:tcBorders>
              <w:top w:val="single" w:sz="4" w:space="0" w:color="BFBFBF"/>
              <w:left w:val="nil"/>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II poł. 2016</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II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 II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 II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 I poł. 2020</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 II poł. 2020</w:t>
            </w:r>
          </w:p>
        </w:tc>
        <w:tc>
          <w:tcPr>
            <w:tcW w:w="1135" w:type="dxa"/>
            <w:tcBorders>
              <w:top w:val="single" w:sz="4" w:space="0" w:color="BFBFBF"/>
              <w:left w:val="single" w:sz="8" w:space="0" w:color="BFBFBF"/>
              <w:bottom w:val="single" w:sz="4" w:space="0" w:color="BFBFBF"/>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4 500,00</w:t>
            </w:r>
          </w:p>
        </w:tc>
      </w:tr>
      <w:tr w:rsidR="00E475C9" w:rsidRPr="00E475C9" w:rsidTr="00E63259">
        <w:trPr>
          <w:trHeight w:val="2280"/>
        </w:trPr>
        <w:tc>
          <w:tcPr>
            <w:tcW w:w="2269" w:type="dxa"/>
            <w:vMerge/>
            <w:tcBorders>
              <w:top w:val="single" w:sz="8" w:space="0" w:color="BFBFBF"/>
              <w:left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rolnicy</w:t>
            </w:r>
            <w:r w:rsidRPr="00E475C9">
              <w:rPr>
                <w:rFonts w:ascii="Times New Roman" w:eastAsia="Times New Roman" w:hAnsi="Times New Roman" w:cs="Times New Roman"/>
                <w:color w:val="000000"/>
                <w:lang w:eastAsia="pl-PL"/>
              </w:rPr>
              <w:br/>
              <w:t>- rybacy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Grupy nieformalne (m.in. koła gospodyń wiejskich) </w:t>
            </w:r>
            <w:r w:rsidRPr="00E475C9">
              <w:rPr>
                <w:rFonts w:ascii="Times New Roman" w:eastAsia="Times New Roman" w:hAnsi="Times New Roman" w:cs="Times New Roman"/>
                <w:color w:val="000000"/>
                <w:lang w:eastAsia="pl-PL"/>
              </w:rPr>
              <w:br/>
              <w:t>- Liderzy lokalni</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JST</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Opracowanie kompendium wiedzy dotyczącego naborów</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opracowań - 1</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- 3 000</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 poł. 2017</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7 000,00</w:t>
            </w:r>
          </w:p>
        </w:tc>
      </w:tr>
      <w:tr w:rsidR="00E475C9" w:rsidRPr="00E475C9" w:rsidTr="00E63259">
        <w:trPr>
          <w:trHeight w:val="2280"/>
        </w:trPr>
        <w:tc>
          <w:tcPr>
            <w:tcW w:w="2269" w:type="dxa"/>
            <w:vMerge/>
            <w:tcBorders>
              <w:top w:val="single" w:sz="8" w:space="0" w:color="BFBFBF"/>
              <w:left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Mieszkańcy LGD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defaworyzowane +25</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Lokalni Liderzy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JST</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turyści</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Komplet materiałów promocyjnych </w:t>
            </w:r>
            <w:r w:rsidRPr="00E475C9">
              <w:rPr>
                <w:rFonts w:ascii="Times New Roman" w:eastAsia="Times New Roman" w:hAnsi="Times New Roman" w:cs="Times New Roman"/>
                <w:color w:val="000000"/>
                <w:lang w:eastAsia="pl-PL"/>
              </w:rPr>
              <w:br/>
              <w:t>(standy +tablice informacyjne)</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kompletów - 13</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105 304</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I poł. 2017</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8 000,00</w:t>
            </w:r>
          </w:p>
        </w:tc>
      </w:tr>
      <w:tr w:rsidR="00E475C9" w:rsidRPr="00E475C9" w:rsidTr="00E63259">
        <w:trPr>
          <w:trHeight w:val="2380"/>
        </w:trPr>
        <w:tc>
          <w:tcPr>
            <w:tcW w:w="2269" w:type="dxa"/>
            <w:vMerge/>
            <w:tcBorders>
              <w:top w:val="single" w:sz="8" w:space="0" w:color="BFBFBF"/>
              <w:left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Uczestnicy szkoleń</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Mieszkańcy LGD </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defaworyzowane +25</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Lokalni Liderzy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JST</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turyści</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tc>
        <w:tc>
          <w:tcPr>
            <w:tcW w:w="1519" w:type="dxa"/>
            <w:tcBorders>
              <w:top w:val="single" w:sz="4"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Gadżety z marką LGD do rozdania </w:t>
            </w:r>
          </w:p>
        </w:tc>
        <w:tc>
          <w:tcPr>
            <w:tcW w:w="2163" w:type="dxa"/>
            <w:tcBorders>
              <w:top w:val="single" w:sz="4" w:space="0" w:color="BFBFBF"/>
              <w:left w:val="single" w:sz="8" w:space="0" w:color="BFBFBF"/>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akcji przygotowywania gadżetów - 4</w:t>
            </w:r>
          </w:p>
        </w:tc>
        <w:tc>
          <w:tcPr>
            <w:tcW w:w="2409" w:type="dxa"/>
            <w:tcBorders>
              <w:top w:val="single" w:sz="4" w:space="0" w:color="BFBFBF"/>
              <w:left w:val="single" w:sz="8" w:space="0" w:color="BFBFBF"/>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105 304</w:t>
            </w:r>
          </w:p>
        </w:tc>
        <w:tc>
          <w:tcPr>
            <w:tcW w:w="1842" w:type="dxa"/>
            <w:tcBorders>
              <w:top w:val="single" w:sz="4" w:space="0" w:color="BFBFBF"/>
              <w:left w:val="nil"/>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I poł. 2020</w:t>
            </w:r>
          </w:p>
        </w:tc>
        <w:tc>
          <w:tcPr>
            <w:tcW w:w="1135" w:type="dxa"/>
            <w:tcBorders>
              <w:top w:val="single" w:sz="4" w:space="0" w:color="BFBFBF"/>
              <w:left w:val="single" w:sz="8" w:space="0" w:color="BFBFBF"/>
              <w:bottom w:val="nil"/>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45 000,00</w:t>
            </w:r>
          </w:p>
        </w:tc>
      </w:tr>
      <w:tr w:rsidR="00E475C9" w:rsidRPr="00E475C9" w:rsidTr="00E63259">
        <w:trPr>
          <w:trHeight w:val="1960"/>
        </w:trPr>
        <w:tc>
          <w:tcPr>
            <w:tcW w:w="2269" w:type="dxa"/>
            <w:vMerge/>
            <w:tcBorders>
              <w:top w:val="single" w:sz="8" w:space="0" w:color="BFBFBF"/>
              <w:left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nil"/>
              <w:left w:val="nil"/>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r w:rsidRPr="00E475C9">
              <w:rPr>
                <w:rFonts w:ascii="Times New Roman" w:eastAsia="Times New Roman" w:hAnsi="Times New Roman" w:cs="Times New Roman"/>
                <w:color w:val="000000"/>
                <w:lang w:eastAsia="pl-PL"/>
              </w:rPr>
              <w:br/>
              <w:t>- rolnicy</w:t>
            </w:r>
            <w:r w:rsidRPr="00E475C9">
              <w:rPr>
                <w:rFonts w:ascii="Times New Roman" w:eastAsia="Times New Roman" w:hAnsi="Times New Roman" w:cs="Times New Roman"/>
                <w:color w:val="000000"/>
                <w:lang w:eastAsia="pl-PL"/>
              </w:rPr>
              <w:br/>
              <w:t>- rybacy</w:t>
            </w:r>
            <w:r w:rsidRPr="00E475C9">
              <w:rPr>
                <w:rFonts w:ascii="Times New Roman" w:eastAsia="Times New Roman" w:hAnsi="Times New Roman" w:cs="Times New Roman"/>
                <w:color w:val="000000"/>
                <w:lang w:eastAsia="pl-PL"/>
              </w:rPr>
              <w:br/>
              <w:t>- JST</w:t>
            </w:r>
            <w:r w:rsidRPr="00E475C9">
              <w:rPr>
                <w:rFonts w:ascii="Times New Roman" w:eastAsia="Times New Roman" w:hAnsi="Times New Roman" w:cs="Times New Roman"/>
                <w:color w:val="000000"/>
                <w:lang w:eastAsia="pl-PL"/>
              </w:rPr>
              <w:br/>
              <w:t>- grupy defaworyzowane</w:t>
            </w:r>
            <w:r w:rsidRPr="00E475C9">
              <w:rPr>
                <w:rFonts w:ascii="Times New Roman" w:eastAsia="Times New Roman" w:hAnsi="Times New Roman" w:cs="Times New Roman"/>
                <w:color w:val="000000"/>
                <w:lang w:eastAsia="pl-PL"/>
              </w:rPr>
              <w:br/>
              <w:t>- Lokalni liderzy</w:t>
            </w:r>
            <w:r w:rsidRPr="00E475C9">
              <w:rPr>
                <w:rFonts w:ascii="Times New Roman" w:eastAsia="Times New Roman" w:hAnsi="Times New Roman" w:cs="Times New Roman"/>
                <w:color w:val="000000"/>
                <w:lang w:eastAsia="pl-PL"/>
              </w:rPr>
              <w:br/>
              <w:t>- organizacje pozarządowe</w:t>
            </w:r>
            <w:r w:rsidRPr="00E475C9">
              <w:rPr>
                <w:rFonts w:ascii="Times New Roman" w:eastAsia="Times New Roman" w:hAnsi="Times New Roman" w:cs="Times New Roman"/>
                <w:color w:val="000000"/>
                <w:lang w:eastAsia="pl-PL"/>
              </w:rPr>
              <w:br/>
              <w:t>- grupy nieformalne</w:t>
            </w:r>
          </w:p>
        </w:tc>
        <w:tc>
          <w:tcPr>
            <w:tcW w:w="1519" w:type="dxa"/>
            <w:tcBorders>
              <w:top w:val="nil"/>
              <w:left w:val="nil"/>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Wykonanie FAQ na stronie internetowej, utrzymanie funkcji konsultacji mailowych</w:t>
            </w:r>
          </w:p>
        </w:tc>
        <w:tc>
          <w:tcPr>
            <w:tcW w:w="2163" w:type="dxa"/>
            <w:tcBorders>
              <w:top w:val="single" w:sz="8" w:space="0" w:color="BFBFBF"/>
              <w:left w:val="nil"/>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nowych funkcjonalności strony internetowej - 1</w:t>
            </w:r>
          </w:p>
        </w:tc>
        <w:tc>
          <w:tcPr>
            <w:tcW w:w="2409" w:type="dxa"/>
            <w:tcBorders>
              <w:top w:val="nil"/>
              <w:left w:val="nil"/>
              <w:bottom w:val="nil"/>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- 83726</w:t>
            </w:r>
          </w:p>
        </w:tc>
        <w:tc>
          <w:tcPr>
            <w:tcW w:w="1842" w:type="dxa"/>
            <w:tcBorders>
              <w:top w:val="single" w:sz="8" w:space="0" w:color="BFBFBF"/>
              <w:left w:val="nil"/>
              <w:bottom w:val="single" w:sz="8"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Działanie realizowane na bieżąco</w:t>
            </w:r>
          </w:p>
        </w:tc>
        <w:tc>
          <w:tcPr>
            <w:tcW w:w="1135" w:type="dxa"/>
            <w:tcBorders>
              <w:top w:val="single" w:sz="8" w:space="0" w:color="BFBFBF"/>
              <w:left w:val="nil"/>
              <w:bottom w:val="nil"/>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r w:rsidR="00E475C9" w:rsidRPr="00E475C9" w:rsidTr="00E63259">
        <w:trPr>
          <w:trHeight w:val="2240"/>
        </w:trPr>
        <w:tc>
          <w:tcPr>
            <w:tcW w:w="2269" w:type="dxa"/>
            <w:vMerge/>
            <w:tcBorders>
              <w:top w:val="single" w:sz="8" w:space="0" w:color="BFBFBF"/>
              <w:left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rolnicy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organizacje pozarządowe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rybacy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Lokalni Liderzy</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defaworyzowane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grupy nieformalne</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JST</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pracownicy biura</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członkowie rady</w:t>
            </w:r>
          </w:p>
        </w:tc>
        <w:tc>
          <w:tcPr>
            <w:tcW w:w="1519" w:type="dxa"/>
            <w:tcBorders>
              <w:top w:val="single" w:sz="8" w:space="0" w:color="BFBFBF"/>
              <w:left w:val="single" w:sz="4"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Szkolenia osób zaangażowanych w realizację i wdrażanie LSR</w:t>
            </w:r>
          </w:p>
        </w:tc>
        <w:tc>
          <w:tcPr>
            <w:tcW w:w="2163" w:type="dxa"/>
            <w:tcBorders>
              <w:top w:val="single" w:sz="8" w:space="0" w:color="BFBFBF"/>
              <w:left w:val="single" w:sz="8"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warsztatów - 30</w:t>
            </w:r>
          </w:p>
        </w:tc>
        <w:tc>
          <w:tcPr>
            <w:tcW w:w="2409" w:type="dxa"/>
            <w:tcBorders>
              <w:top w:val="single" w:sz="8" w:space="0" w:color="BFBFBF"/>
              <w:left w:val="single" w:sz="8" w:space="0" w:color="BFBFBF"/>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lang w:eastAsia="pl-PL"/>
              </w:rPr>
              <w:t>Liczba uczestników warsztatów/szkoleń – 500, w tym 300 liczba osobodni szkoleń wynikających z Planu szkoleń</w:t>
            </w:r>
          </w:p>
        </w:tc>
        <w:tc>
          <w:tcPr>
            <w:tcW w:w="1842" w:type="dxa"/>
            <w:tcBorders>
              <w:top w:val="nil"/>
              <w:left w:val="nil"/>
              <w:bottom w:val="single" w:sz="4" w:space="0" w:color="BFBFBF"/>
              <w:right w:val="single" w:sz="8"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II poł. 2016</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II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 II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 II poł. 2019</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 I poł. 2020</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 II poł. 2020</w:t>
            </w:r>
          </w:p>
        </w:tc>
        <w:tc>
          <w:tcPr>
            <w:tcW w:w="1135" w:type="dxa"/>
            <w:tcBorders>
              <w:top w:val="single" w:sz="8" w:space="0" w:color="BFBFBF"/>
              <w:left w:val="single" w:sz="8" w:space="0" w:color="BFBFBF"/>
              <w:bottom w:val="single" w:sz="4" w:space="0" w:color="BFBFBF"/>
              <w:right w:val="single" w:sz="8"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25 600,00</w:t>
            </w:r>
          </w:p>
        </w:tc>
      </w:tr>
      <w:tr w:rsidR="00E475C9" w:rsidRPr="00E475C9" w:rsidTr="00E63259">
        <w:trPr>
          <w:trHeight w:val="1960"/>
        </w:trPr>
        <w:tc>
          <w:tcPr>
            <w:tcW w:w="2269" w:type="dxa"/>
            <w:vMerge/>
            <w:tcBorders>
              <w:top w:val="single" w:sz="8" w:space="0" w:color="BFBFBF"/>
              <w:left w:val="single" w:sz="8" w:space="0" w:color="BFBFBF"/>
              <w:right w:val="single" w:sz="8" w:space="0" w:color="BFBFBF"/>
            </w:tcBorders>
            <w:shd w:val="clear" w:color="auto" w:fill="808080"/>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1419" w:type="dxa"/>
            <w:vMerge/>
            <w:tcBorders>
              <w:top w:val="single" w:sz="8" w:space="0" w:color="BFBFBF"/>
              <w:left w:val="single" w:sz="8" w:space="0" w:color="BFBFBF"/>
              <w:bottom w:val="single" w:sz="8" w:space="0" w:color="BFBFBF"/>
              <w:right w:val="single" w:sz="8" w:space="0" w:color="BFBFBF"/>
            </w:tcBorders>
            <w:shd w:val="clear" w:color="auto" w:fill="DBE5F1"/>
          </w:tcPr>
          <w:p w:rsidR="00E475C9" w:rsidRPr="00E475C9" w:rsidRDefault="00E475C9" w:rsidP="00E475C9">
            <w:pPr>
              <w:widowControl w:val="0"/>
              <w:pBdr>
                <w:top w:val="nil"/>
                <w:left w:val="nil"/>
                <w:bottom w:val="nil"/>
                <w:right w:val="nil"/>
                <w:between w:val="nil"/>
              </w:pBdr>
              <w:spacing w:after="0"/>
              <w:rPr>
                <w:rFonts w:ascii="Times New Roman" w:eastAsia="Times New Roman" w:hAnsi="Times New Roman" w:cs="Times New Roman"/>
                <w:color w:val="000000"/>
                <w:lang w:eastAsia="pl-PL"/>
              </w:rPr>
            </w:pPr>
          </w:p>
        </w:tc>
        <w:tc>
          <w:tcPr>
            <w:tcW w:w="3121"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przedsiębiorcy</w:t>
            </w:r>
            <w:r w:rsidRPr="00E475C9">
              <w:rPr>
                <w:rFonts w:ascii="Times New Roman" w:eastAsia="Times New Roman" w:hAnsi="Times New Roman" w:cs="Times New Roman"/>
                <w:color w:val="000000"/>
                <w:lang w:eastAsia="pl-PL"/>
              </w:rPr>
              <w:br/>
              <w:t>- rolnicy</w:t>
            </w:r>
            <w:r w:rsidRPr="00E475C9">
              <w:rPr>
                <w:rFonts w:ascii="Times New Roman" w:eastAsia="Times New Roman" w:hAnsi="Times New Roman" w:cs="Times New Roman"/>
                <w:color w:val="000000"/>
                <w:lang w:eastAsia="pl-PL"/>
              </w:rPr>
              <w:br/>
              <w:t>- rybacy</w:t>
            </w:r>
            <w:r w:rsidRPr="00E475C9">
              <w:rPr>
                <w:rFonts w:ascii="Times New Roman" w:eastAsia="Times New Roman" w:hAnsi="Times New Roman" w:cs="Times New Roman"/>
                <w:color w:val="000000"/>
                <w:lang w:eastAsia="pl-PL"/>
              </w:rPr>
              <w:br/>
              <w:t>- JST</w:t>
            </w:r>
            <w:r w:rsidRPr="00E475C9">
              <w:rPr>
                <w:rFonts w:ascii="Times New Roman" w:eastAsia="Times New Roman" w:hAnsi="Times New Roman" w:cs="Times New Roman"/>
                <w:color w:val="000000"/>
                <w:lang w:eastAsia="pl-PL"/>
              </w:rPr>
              <w:br/>
              <w:t>- grupy defaworyzowane</w:t>
            </w:r>
            <w:r w:rsidRPr="00E475C9">
              <w:rPr>
                <w:rFonts w:ascii="Times New Roman" w:eastAsia="Times New Roman" w:hAnsi="Times New Roman" w:cs="Times New Roman"/>
                <w:color w:val="000000"/>
                <w:lang w:eastAsia="pl-PL"/>
              </w:rPr>
              <w:br/>
              <w:t>- Lokalni liderzy</w:t>
            </w:r>
            <w:r w:rsidRPr="00E475C9">
              <w:rPr>
                <w:rFonts w:ascii="Times New Roman" w:eastAsia="Times New Roman" w:hAnsi="Times New Roman" w:cs="Times New Roman"/>
                <w:color w:val="000000"/>
                <w:lang w:eastAsia="pl-PL"/>
              </w:rPr>
              <w:br/>
              <w:t>- organizacje pozarządowe</w:t>
            </w:r>
            <w:r w:rsidRPr="00E475C9">
              <w:rPr>
                <w:rFonts w:ascii="Times New Roman" w:eastAsia="Times New Roman" w:hAnsi="Times New Roman" w:cs="Times New Roman"/>
                <w:color w:val="000000"/>
                <w:lang w:eastAsia="pl-PL"/>
              </w:rPr>
              <w:br/>
              <w:t>- grupy nieformalne</w:t>
            </w:r>
          </w:p>
        </w:tc>
        <w:tc>
          <w:tcPr>
            <w:tcW w:w="151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Film instruktażowy WLOG</w:t>
            </w:r>
          </w:p>
        </w:tc>
        <w:tc>
          <w:tcPr>
            <w:tcW w:w="2163"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filmów instruktażowych – 6 (po jednym WOPP z każdego działania + po jednym z każdego WOP z każdego działania)</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poinformowanych osób – 83 726</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I poł. 2017</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I poł. 2018</w:t>
            </w:r>
          </w:p>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I poł. 2019</w:t>
            </w:r>
          </w:p>
        </w:tc>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r>
    </w:tbl>
    <w:p w:rsidR="00E475C9" w:rsidRPr="00E475C9" w:rsidRDefault="00E475C9" w:rsidP="00E475C9">
      <w:pPr>
        <w:spacing w:after="0" w:line="240" w:lineRule="auto"/>
        <w:jc w:val="both"/>
        <w:rPr>
          <w:rFonts w:ascii="Times New Roman" w:eastAsia="Times New Roman" w:hAnsi="Times New Roman" w:cs="Times New Roman"/>
          <w:i/>
          <w:color w:val="000000"/>
          <w:lang w:eastAsia="pl-PL"/>
        </w:rPr>
      </w:pPr>
      <w:r w:rsidRPr="00E475C9">
        <w:rPr>
          <w:rFonts w:ascii="Times New Roman" w:eastAsia="Times New Roman" w:hAnsi="Times New Roman" w:cs="Times New Roman"/>
          <w:i/>
          <w:color w:val="000000"/>
          <w:lang w:eastAsia="pl-PL"/>
        </w:rPr>
        <w:t>Źródło: opracowanie własne</w:t>
      </w:r>
    </w:p>
    <w:p w:rsidR="00E475C9" w:rsidRPr="00E475C9" w:rsidRDefault="00E475C9" w:rsidP="00E475C9">
      <w:pPr>
        <w:spacing w:after="0" w:line="240" w:lineRule="auto"/>
        <w:jc w:val="both"/>
        <w:rPr>
          <w:rFonts w:ascii="Times New Roman" w:eastAsia="Times New Roman" w:hAnsi="Times New Roman" w:cs="Times New Roman"/>
          <w:b/>
          <w:lang w:eastAsia="pl-PL"/>
        </w:rPr>
      </w:pPr>
      <w:bookmarkStart w:id="184" w:name="_vgdtq7" w:colFirst="0" w:colLast="0"/>
      <w:bookmarkEnd w:id="184"/>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p>
    <w:p w:rsidR="00E475C9" w:rsidRPr="00E475C9" w:rsidRDefault="00E475C9" w:rsidP="00E475C9">
      <w:pPr>
        <w:spacing w:after="0" w:line="240" w:lineRule="auto"/>
        <w:jc w:val="both"/>
        <w:rPr>
          <w:rFonts w:ascii="Times New Roman" w:eastAsia="Times New Roman" w:hAnsi="Times New Roman" w:cs="Times New Roman"/>
          <w:b/>
          <w:lang w:eastAsia="pl-PL"/>
        </w:rPr>
      </w:pPr>
      <w:r w:rsidRPr="00E475C9">
        <w:rPr>
          <w:rFonts w:ascii="Times New Roman" w:eastAsia="Times New Roman" w:hAnsi="Times New Roman" w:cs="Times New Roman"/>
          <w:b/>
          <w:lang w:eastAsia="pl-PL"/>
        </w:rPr>
        <w:lastRenderedPageBreak/>
        <w:t>Załącznik Nr 4. Plan działania.</w:t>
      </w:r>
    </w:p>
    <w:p w:rsidR="00E475C9" w:rsidRPr="00E475C9" w:rsidRDefault="00E475C9" w:rsidP="00E475C9">
      <w:pPr>
        <w:spacing w:after="0" w:line="240" w:lineRule="auto"/>
        <w:jc w:val="both"/>
        <w:rPr>
          <w:rFonts w:ascii="Times New Roman" w:eastAsia="Times New Roman" w:hAnsi="Times New Roman" w:cs="Times New Roman"/>
          <w:b/>
          <w:lang w:eastAsia="pl-PL"/>
        </w:rPr>
      </w:pPr>
    </w:p>
    <w:tbl>
      <w:tblPr>
        <w:tblW w:w="16327" w:type="dxa"/>
        <w:jc w:val="center"/>
        <w:tblLayout w:type="fixed"/>
        <w:tblLook w:val="0400" w:firstRow="0" w:lastRow="0" w:firstColumn="0" w:lastColumn="0" w:noHBand="0" w:noVBand="1"/>
      </w:tblPr>
      <w:tblGrid>
        <w:gridCol w:w="847"/>
        <w:gridCol w:w="2115"/>
        <w:gridCol w:w="767"/>
        <w:gridCol w:w="29"/>
        <w:gridCol w:w="818"/>
        <w:gridCol w:w="783"/>
        <w:gridCol w:w="680"/>
        <w:gridCol w:w="59"/>
        <w:gridCol w:w="779"/>
        <w:gridCol w:w="739"/>
        <w:gridCol w:w="209"/>
        <w:gridCol w:w="1429"/>
        <w:gridCol w:w="236"/>
        <w:gridCol w:w="499"/>
        <w:gridCol w:w="528"/>
        <w:gridCol w:w="284"/>
        <w:gridCol w:w="634"/>
        <w:gridCol w:w="512"/>
        <w:gridCol w:w="419"/>
        <w:gridCol w:w="290"/>
        <w:gridCol w:w="807"/>
        <w:gridCol w:w="236"/>
        <w:gridCol w:w="413"/>
        <w:gridCol w:w="103"/>
        <w:gridCol w:w="883"/>
        <w:gridCol w:w="1229"/>
      </w:tblGrid>
      <w:tr w:rsidR="00E475C9" w:rsidRPr="00E475C9" w:rsidTr="00E63259">
        <w:trPr>
          <w:trHeight w:val="380"/>
          <w:jc w:val="center"/>
        </w:trPr>
        <w:tc>
          <w:tcPr>
            <w:tcW w:w="847" w:type="dxa"/>
            <w:vMerge w:val="restart"/>
            <w:tcBorders>
              <w:top w:val="single" w:sz="8" w:space="0" w:color="000000"/>
              <w:left w:val="single" w:sz="8" w:space="0" w:color="000000"/>
              <w:bottom w:val="single" w:sz="8" w:space="0" w:color="000000"/>
              <w:right w:val="single" w:sz="8" w:space="0" w:color="000000"/>
            </w:tcBorders>
            <w:shd w:val="clear" w:color="auto" w:fill="FF944B"/>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 xml:space="preserve">CEL OGÓLNY </w:t>
            </w:r>
          </w:p>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I</w:t>
            </w:r>
          </w:p>
        </w:tc>
        <w:tc>
          <w:tcPr>
            <w:tcW w:w="2115" w:type="dxa"/>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Lata</w:t>
            </w:r>
          </w:p>
        </w:tc>
        <w:tc>
          <w:tcPr>
            <w:tcW w:w="3077" w:type="dxa"/>
            <w:gridSpan w:val="5"/>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2016-2018</w:t>
            </w:r>
          </w:p>
        </w:tc>
        <w:tc>
          <w:tcPr>
            <w:tcW w:w="3215" w:type="dxa"/>
            <w:gridSpan w:val="5"/>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2019-2021</w:t>
            </w:r>
          </w:p>
        </w:tc>
        <w:tc>
          <w:tcPr>
            <w:tcW w:w="2693" w:type="dxa"/>
            <w:gridSpan w:val="6"/>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2022-2023</w:t>
            </w:r>
          </w:p>
        </w:tc>
        <w:tc>
          <w:tcPr>
            <w:tcW w:w="2268" w:type="dxa"/>
            <w:gridSpan w:val="6"/>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2016-2023</w:t>
            </w:r>
          </w:p>
        </w:tc>
        <w:tc>
          <w:tcPr>
            <w:tcW w:w="883" w:type="dxa"/>
            <w:vMerge w:val="restart"/>
            <w:tcBorders>
              <w:top w:val="single" w:sz="8" w:space="0" w:color="000000"/>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Program</w:t>
            </w:r>
          </w:p>
        </w:tc>
        <w:tc>
          <w:tcPr>
            <w:tcW w:w="1229" w:type="dxa"/>
            <w:vMerge w:val="restart"/>
            <w:tcBorders>
              <w:top w:val="single" w:sz="8" w:space="0" w:color="000000"/>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Poddziałanie/zakres Programu</w:t>
            </w:r>
          </w:p>
        </w:tc>
      </w:tr>
      <w:tr w:rsidR="00E475C9" w:rsidRPr="00E475C9" w:rsidTr="00E63259">
        <w:trPr>
          <w:trHeight w:val="1040"/>
          <w:jc w:val="center"/>
        </w:trPr>
        <w:tc>
          <w:tcPr>
            <w:tcW w:w="847" w:type="dxa"/>
            <w:vMerge/>
            <w:tcBorders>
              <w:top w:val="single" w:sz="8" w:space="0" w:color="000000"/>
              <w:left w:val="single" w:sz="8" w:space="0" w:color="000000"/>
              <w:bottom w:val="single" w:sz="8" w:space="0" w:color="000000"/>
              <w:right w:val="single" w:sz="8" w:space="0" w:color="000000"/>
            </w:tcBorders>
            <w:shd w:val="clear" w:color="auto" w:fill="FF944B"/>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p>
        </w:tc>
        <w:tc>
          <w:tcPr>
            <w:tcW w:w="2115" w:type="dxa"/>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Nazwa wskaźnika</w:t>
            </w:r>
          </w:p>
        </w:tc>
        <w:tc>
          <w:tcPr>
            <w:tcW w:w="796"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Wartość z jednostką miary</w:t>
            </w:r>
          </w:p>
        </w:tc>
        <w:tc>
          <w:tcPr>
            <w:tcW w:w="818" w:type="dxa"/>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realizacji wskaźnika narastająco</w:t>
            </w:r>
          </w:p>
        </w:tc>
        <w:tc>
          <w:tcPr>
            <w:tcW w:w="1463"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Planowane wsparcie w PLN</w:t>
            </w:r>
          </w:p>
        </w:tc>
        <w:tc>
          <w:tcPr>
            <w:tcW w:w="838"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Wartość z jednostką miary</w:t>
            </w:r>
          </w:p>
        </w:tc>
        <w:tc>
          <w:tcPr>
            <w:tcW w:w="948"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realizacji wskaźnika narastająco</w:t>
            </w:r>
          </w:p>
        </w:tc>
        <w:tc>
          <w:tcPr>
            <w:tcW w:w="1429" w:type="dxa"/>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Planowane wsparcie w PLN</w:t>
            </w:r>
          </w:p>
        </w:tc>
        <w:tc>
          <w:tcPr>
            <w:tcW w:w="735"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Wartość z jednostką miary</w:t>
            </w:r>
          </w:p>
        </w:tc>
        <w:tc>
          <w:tcPr>
            <w:tcW w:w="812"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realizacji wskaźnika narastająco</w:t>
            </w:r>
          </w:p>
        </w:tc>
        <w:tc>
          <w:tcPr>
            <w:tcW w:w="1146"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Planowane wsparcie w PLN</w:t>
            </w:r>
          </w:p>
        </w:tc>
        <w:tc>
          <w:tcPr>
            <w:tcW w:w="709"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wartość wskaźników</w:t>
            </w:r>
          </w:p>
        </w:tc>
        <w:tc>
          <w:tcPr>
            <w:tcW w:w="1559" w:type="dxa"/>
            <w:gridSpan w:val="4"/>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planowane wsparcie w PLN</w:t>
            </w:r>
          </w:p>
        </w:tc>
        <w:tc>
          <w:tcPr>
            <w:tcW w:w="883" w:type="dxa"/>
            <w:vMerge/>
            <w:tcBorders>
              <w:top w:val="single" w:sz="8" w:space="0" w:color="000000"/>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229" w:type="dxa"/>
            <w:vMerge/>
            <w:tcBorders>
              <w:top w:val="single" w:sz="8" w:space="0" w:color="000000"/>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E475C9" w:rsidRPr="00E475C9" w:rsidTr="00E63259">
        <w:trPr>
          <w:trHeight w:val="2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FFB27D"/>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1</w:t>
            </w:r>
          </w:p>
        </w:tc>
        <w:tc>
          <w:tcPr>
            <w:tcW w:w="883" w:type="dxa"/>
            <w:tcBorders>
              <w:top w:val="nil"/>
              <w:left w:val="nil"/>
              <w:bottom w:val="single" w:sz="8" w:space="0" w:color="000000"/>
              <w:right w:val="single" w:sz="8" w:space="0" w:color="000000"/>
            </w:tcBorders>
            <w:shd w:val="clear" w:color="auto" w:fill="FEC4BA"/>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PROW/PO </w:t>
            </w:r>
            <w:proofErr w:type="spellStart"/>
            <w:r w:rsidRPr="00E475C9">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460"/>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1.1.1</w:t>
            </w:r>
          </w:p>
        </w:tc>
        <w:tc>
          <w:tcPr>
            <w:tcW w:w="2115"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zrealizowanych projektów współpracy </w:t>
            </w:r>
          </w:p>
        </w:tc>
        <w:tc>
          <w:tcPr>
            <w:tcW w:w="796"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818"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vMerge w:val="restart"/>
            <w:tcBorders>
              <w:top w:val="nil"/>
              <w:left w:val="single" w:sz="8" w:space="0" w:color="000000"/>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60 000,00   </w:t>
            </w:r>
          </w:p>
        </w:tc>
        <w:tc>
          <w:tcPr>
            <w:tcW w:w="838"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29"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1559" w:type="dxa"/>
            <w:gridSpan w:val="4"/>
            <w:vMerge w:val="restart"/>
            <w:tcBorders>
              <w:top w:val="nil"/>
              <w:left w:val="single" w:sz="8" w:space="0" w:color="000000"/>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60 000,00</w:t>
            </w:r>
          </w:p>
        </w:tc>
        <w:tc>
          <w:tcPr>
            <w:tcW w:w="883"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Współpraca</w:t>
            </w:r>
          </w:p>
        </w:tc>
      </w:tr>
      <w:tr w:rsidR="00E475C9" w:rsidRPr="00E475C9" w:rsidTr="00E63259">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LGD biorących udział w projekcie</w:t>
            </w:r>
          </w:p>
        </w:tc>
        <w:tc>
          <w:tcPr>
            <w:tcW w:w="796"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11,00</w:t>
            </w:r>
          </w:p>
        </w:tc>
        <w:tc>
          <w:tcPr>
            <w:tcW w:w="818"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vMerge/>
            <w:tcBorders>
              <w:top w:val="nil"/>
              <w:left w:val="single" w:sz="8" w:space="0" w:color="000000"/>
              <w:bottom w:val="single" w:sz="8" w:space="0" w:color="000000"/>
              <w:right w:val="single" w:sz="8" w:space="0" w:color="000000"/>
            </w:tcBorders>
            <w:shd w:val="clear" w:color="auto" w:fill="FCD5B4"/>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29"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11,00</w:t>
            </w:r>
          </w:p>
        </w:tc>
        <w:tc>
          <w:tcPr>
            <w:tcW w:w="1559" w:type="dxa"/>
            <w:gridSpan w:val="4"/>
            <w:vMerge/>
            <w:tcBorders>
              <w:top w:val="nil"/>
              <w:left w:val="single" w:sz="8" w:space="0" w:color="000000"/>
              <w:bottom w:val="single" w:sz="8" w:space="0" w:color="000000"/>
              <w:right w:val="single" w:sz="8" w:space="0" w:color="000000"/>
            </w:tcBorders>
            <w:shd w:val="clear" w:color="auto" w:fill="FCD5B4"/>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83"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Współpraca</w:t>
            </w:r>
          </w:p>
        </w:tc>
      </w:tr>
      <w:tr w:rsidR="00E475C9" w:rsidRPr="00E475C9" w:rsidTr="00E63259">
        <w:trPr>
          <w:trHeight w:val="460"/>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1.1.2</w:t>
            </w: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utworzonych Centrów Przedsiębiorczości Lokalnych</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vMerge w:val="restart"/>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300 000,00   </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13,00</w:t>
            </w:r>
          </w:p>
        </w:tc>
        <w:tc>
          <w:tcPr>
            <w:tcW w:w="1559" w:type="dxa"/>
            <w:gridSpan w:val="4"/>
            <w:vMerge w:val="restart"/>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300 000,00</w:t>
            </w: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szkoleń </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52,00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52,00</w:t>
            </w:r>
          </w:p>
        </w:tc>
        <w:tc>
          <w:tcPr>
            <w:tcW w:w="1559" w:type="dxa"/>
            <w:gridSpan w:val="4"/>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463" w:type="dxa"/>
            <w:gridSpan w:val="2"/>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559" w:type="dxa"/>
            <w:gridSpan w:val="4"/>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8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1</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360 000,00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360 000,00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24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2</w:t>
            </w:r>
          </w:p>
        </w:tc>
        <w:tc>
          <w:tcPr>
            <w:tcW w:w="883"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1180"/>
          <w:jc w:val="center"/>
        </w:trPr>
        <w:tc>
          <w:tcPr>
            <w:tcW w:w="847" w:type="dxa"/>
            <w:vMerge w:val="restart"/>
            <w:tcBorders>
              <w:top w:val="nil"/>
              <w:left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1.2.1</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sieci w zakresie krótkich łańcuchów żywnościowych lub rynków lokalnych, </w:t>
            </w:r>
            <w:r w:rsidRPr="00E475C9">
              <w:rPr>
                <w:rFonts w:ascii="Times New Roman" w:eastAsia="Times New Roman" w:hAnsi="Times New Roman" w:cs="Times New Roman"/>
                <w:color w:val="000000"/>
                <w:lang w:eastAsia="pl-PL"/>
              </w:rPr>
              <w:lastRenderedPageBreak/>
              <w:t>które otrzymały wsparcie w ramach realizacji LSR</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463"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F03089" w:rsidP="00E475C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00E475C9" w:rsidRPr="00E475C9">
              <w:rPr>
                <w:rFonts w:ascii="Times New Roman" w:eastAsia="Times New Roman" w:hAnsi="Times New Roman" w:cs="Times New Roman"/>
                <w:color w:val="000000"/>
                <w:lang w:eastAsia="pl-PL"/>
              </w:rPr>
              <w:t>,00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100 000,00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100 000,00</w:t>
            </w: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260"/>
          <w:jc w:val="center"/>
        </w:trPr>
        <w:tc>
          <w:tcPr>
            <w:tcW w:w="847" w:type="dxa"/>
            <w:vMerge/>
            <w:tcBorders>
              <w:top w:val="nil"/>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sieci w zakresie krótkich łańcuchów żywnościowych lub rynków lokalnych, które otrzymały wsparcie w ramach realizacji LSR</w:t>
            </w:r>
          </w:p>
        </w:tc>
        <w:tc>
          <w:tcPr>
            <w:tcW w:w="796"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18"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463"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94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tcBorders>
              <w:top w:val="nil"/>
              <w:left w:val="nil"/>
              <w:bottom w:val="single" w:sz="8" w:space="0" w:color="000000"/>
              <w:right w:val="single" w:sz="8" w:space="0" w:color="000000"/>
            </w:tcBorders>
            <w:shd w:val="clear" w:color="auto" w:fill="DBEEF3"/>
            <w:vAlign w:val="center"/>
          </w:tcPr>
          <w:p w:rsidR="00E475C9" w:rsidRPr="0011317A" w:rsidRDefault="0011317A" w:rsidP="0011317A">
            <w:pPr>
              <w:spacing w:after="0" w:line="240" w:lineRule="auto"/>
              <w:jc w:val="center"/>
              <w:rPr>
                <w:rFonts w:ascii="Times New Roman" w:eastAsia="Times New Roman" w:hAnsi="Times New Roman" w:cs="Times New Roman"/>
                <w:lang w:eastAsia="pl-PL"/>
              </w:rPr>
            </w:pPr>
            <w:r w:rsidRPr="0011317A">
              <w:rPr>
                <w:rFonts w:ascii="Times New Roman" w:eastAsia="Times New Roman" w:hAnsi="Times New Roman" w:cs="Times New Roman"/>
                <w:lang w:eastAsia="pl-PL"/>
              </w:rPr>
              <w:t>107 137</w:t>
            </w:r>
            <w:r w:rsidR="00864501" w:rsidRPr="0011317A">
              <w:rPr>
                <w:rFonts w:ascii="Times New Roman" w:eastAsia="Times New Roman" w:hAnsi="Times New Roman" w:cs="Times New Roman"/>
                <w:lang w:eastAsia="pl-PL"/>
              </w:rPr>
              <w:t>,24</w:t>
            </w:r>
          </w:p>
          <w:p w:rsidR="00E475C9" w:rsidRPr="0011317A" w:rsidRDefault="00E475C9" w:rsidP="0011317A">
            <w:pPr>
              <w:spacing w:after="0" w:line="240" w:lineRule="auto"/>
              <w:jc w:val="center"/>
              <w:rPr>
                <w:rFonts w:ascii="Times New Roman" w:eastAsia="Times New Roman" w:hAnsi="Times New Roman" w:cs="Times New Roman"/>
                <w:lang w:eastAsia="pl-PL"/>
              </w:rPr>
            </w:pPr>
          </w:p>
        </w:tc>
        <w:tc>
          <w:tcPr>
            <w:tcW w:w="735"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1559" w:type="dxa"/>
            <w:gridSpan w:val="4"/>
            <w:tcBorders>
              <w:top w:val="nil"/>
              <w:left w:val="nil"/>
              <w:bottom w:val="single" w:sz="8" w:space="0" w:color="000000"/>
              <w:right w:val="single" w:sz="8" w:space="0" w:color="000000"/>
            </w:tcBorders>
            <w:shd w:val="clear" w:color="auto" w:fill="DBEEF3"/>
            <w:vAlign w:val="center"/>
          </w:tcPr>
          <w:p w:rsidR="00E475C9" w:rsidRPr="0011317A" w:rsidRDefault="0011317A" w:rsidP="00E475C9">
            <w:pPr>
              <w:spacing w:after="0" w:line="240" w:lineRule="auto"/>
              <w:jc w:val="center"/>
              <w:rPr>
                <w:rFonts w:ascii="Times New Roman" w:eastAsia="Times New Roman" w:hAnsi="Times New Roman" w:cs="Times New Roman"/>
                <w:lang w:eastAsia="pl-PL"/>
              </w:rPr>
            </w:pPr>
            <w:r w:rsidRPr="0011317A">
              <w:rPr>
                <w:rFonts w:ascii="Times New Roman" w:eastAsia="Times New Roman" w:hAnsi="Times New Roman" w:cs="Times New Roman"/>
                <w:lang w:eastAsia="pl-PL"/>
              </w:rPr>
              <w:t>107 137</w:t>
            </w:r>
            <w:r w:rsidR="00864501" w:rsidRPr="0011317A">
              <w:rPr>
                <w:rFonts w:ascii="Times New Roman" w:eastAsia="Times New Roman" w:hAnsi="Times New Roman" w:cs="Times New Roman"/>
                <w:lang w:eastAsia="pl-PL"/>
              </w:rPr>
              <w:t>,24</w:t>
            </w:r>
          </w:p>
        </w:tc>
        <w:tc>
          <w:tcPr>
            <w:tcW w:w="883"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 </w:t>
            </w:r>
            <w:proofErr w:type="spellStart"/>
            <w:r w:rsidRPr="00E475C9">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180"/>
          <w:jc w:val="center"/>
        </w:trPr>
        <w:tc>
          <w:tcPr>
            <w:tcW w:w="847" w:type="dxa"/>
            <w:vMerge/>
            <w:tcBorders>
              <w:top w:val="nil"/>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right w:val="single" w:sz="8" w:space="0" w:color="000000"/>
            </w:tcBorders>
            <w:shd w:val="clear" w:color="auto" w:fill="FBD4B4" w:themeFill="accent6" w:themeFillTint="66"/>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projektów współpracy</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818"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463"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100,00</w:t>
            </w:r>
          </w:p>
        </w:tc>
        <w:tc>
          <w:tcPr>
            <w:tcW w:w="1429"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200 000,00</w:t>
            </w:r>
          </w:p>
        </w:tc>
        <w:tc>
          <w:tcPr>
            <w:tcW w:w="735"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14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709"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559" w:type="dxa"/>
            <w:gridSpan w:val="4"/>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200 000,00</w:t>
            </w:r>
          </w:p>
        </w:tc>
        <w:tc>
          <w:tcPr>
            <w:tcW w:w="883"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Współpraca</w:t>
            </w:r>
          </w:p>
        </w:tc>
      </w:tr>
      <w:tr w:rsidR="00E475C9" w:rsidRPr="00E475C9" w:rsidTr="00E63259">
        <w:trPr>
          <w:trHeight w:val="1180"/>
          <w:jc w:val="center"/>
        </w:trPr>
        <w:tc>
          <w:tcPr>
            <w:tcW w:w="847" w:type="dxa"/>
            <w:vMerge/>
            <w:tcBorders>
              <w:top w:val="nil"/>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4" w:space="0" w:color="auto"/>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strike/>
                <w:lang w:eastAsia="pl-PL"/>
              </w:rPr>
            </w:pPr>
            <w:r w:rsidRPr="00E475C9">
              <w:rPr>
                <w:rFonts w:ascii="Times New Roman" w:eastAsia="Times New Roman" w:hAnsi="Times New Roman" w:cs="Times New Roman"/>
                <w:b/>
                <w:lang w:eastAsia="pl-PL"/>
              </w:rPr>
              <w:t>Liczba nowych inkubatorów (centrów) przetwórstwa lokalnego lub utworzenie produktu, marki turystycznego</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463"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8C7367" w:rsidRDefault="008C7367"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5</w:t>
            </w:r>
            <w:r w:rsidR="00E475C9" w:rsidRPr="008C7367">
              <w:rPr>
                <w:rFonts w:ascii="Times New Roman" w:eastAsia="Times New Roman" w:hAnsi="Times New Roman" w:cs="Times New Roman"/>
                <w:i/>
                <w:color w:val="FF0000"/>
                <w:lang w:eastAsia="pl-PL"/>
              </w:rPr>
              <w:t>,00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500 000,00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8C7367" w:rsidRDefault="008C7367"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5</w:t>
            </w:r>
            <w:r w:rsidR="00E475C9" w:rsidRPr="008C7367">
              <w:rPr>
                <w:rFonts w:ascii="Times New Roman" w:eastAsia="Times New Roman" w:hAnsi="Times New Roman" w:cs="Times New Roman"/>
                <w:i/>
                <w:color w:val="FF0000"/>
                <w:lang w:eastAsia="pl-PL"/>
              </w:rPr>
              <w:t>,00</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500 000,00</w:t>
            </w: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60"/>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1.2.2</w:t>
            </w:r>
          </w:p>
        </w:tc>
        <w:tc>
          <w:tcPr>
            <w:tcW w:w="2115" w:type="dxa"/>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operacji ukierunkowanych na innowacje</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0,00</w:t>
            </w:r>
          </w:p>
        </w:tc>
        <w:tc>
          <w:tcPr>
            <w:tcW w:w="1463" w:type="dxa"/>
            <w:gridSpan w:val="2"/>
            <w:vMerge w:val="restart"/>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3 060 000,00</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8C7367" w:rsidRDefault="008C7367" w:rsidP="00E475C9">
            <w:pPr>
              <w:spacing w:after="0" w:line="240" w:lineRule="auto"/>
              <w:jc w:val="center"/>
              <w:rPr>
                <w:rFonts w:ascii="Times New Roman" w:eastAsia="Times New Roman" w:hAnsi="Times New Roman" w:cs="Times New Roman"/>
                <w:i/>
                <w:strike/>
                <w:color w:val="FF0000"/>
                <w:lang w:eastAsia="pl-PL"/>
              </w:rPr>
            </w:pPr>
            <w:r w:rsidRPr="008C7367">
              <w:rPr>
                <w:rFonts w:ascii="Times New Roman" w:eastAsia="Times New Roman" w:hAnsi="Times New Roman" w:cs="Times New Roman"/>
                <w:i/>
                <w:color w:val="FF0000"/>
                <w:lang w:eastAsia="pl-PL"/>
              </w:rPr>
              <w:t>24</w:t>
            </w:r>
            <w:r w:rsidR="00E475C9" w:rsidRPr="008C7367">
              <w:rPr>
                <w:rFonts w:ascii="Times New Roman" w:eastAsia="Times New Roman" w:hAnsi="Times New Roman" w:cs="Times New Roman"/>
                <w:i/>
                <w:color w:val="FF0000"/>
                <w:lang w:eastAsia="pl-PL"/>
              </w:rPr>
              <w:t>,00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vMerge w:val="restart"/>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3 280 000,00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vMerge w:val="restart"/>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8C7367" w:rsidRDefault="008C7367"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24</w:t>
            </w:r>
            <w:r w:rsidR="00E475C9" w:rsidRPr="008C7367">
              <w:rPr>
                <w:rFonts w:ascii="Times New Roman" w:eastAsia="Times New Roman" w:hAnsi="Times New Roman" w:cs="Times New Roman"/>
                <w:i/>
                <w:color w:val="FF0000"/>
                <w:lang w:eastAsia="pl-PL"/>
              </w:rPr>
              <w:t>,00</w:t>
            </w:r>
          </w:p>
        </w:tc>
        <w:tc>
          <w:tcPr>
            <w:tcW w:w="1559" w:type="dxa"/>
            <w:gridSpan w:val="4"/>
            <w:vMerge w:val="restart"/>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6340000,00</w:t>
            </w: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operacji ukierunkowanych na Odnawialne Źródła Energii</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63" w:type="dxa"/>
            <w:gridSpan w:val="2"/>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8C7367" w:rsidRDefault="008C7367"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8</w:t>
            </w:r>
            <w:r w:rsidR="00E475C9" w:rsidRPr="008C7367">
              <w:rPr>
                <w:rFonts w:ascii="Times New Roman" w:eastAsia="Times New Roman" w:hAnsi="Times New Roman" w:cs="Times New Roman"/>
                <w:i/>
                <w:color w:val="FF0000"/>
                <w:lang w:eastAsia="pl-PL"/>
              </w:rPr>
              <w:t>,00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50,00</w:t>
            </w:r>
          </w:p>
        </w:tc>
        <w:tc>
          <w:tcPr>
            <w:tcW w:w="1429" w:type="dxa"/>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8C7367" w:rsidRDefault="008C7367"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8</w:t>
            </w:r>
            <w:r w:rsidR="00E475C9" w:rsidRPr="008C7367">
              <w:rPr>
                <w:rFonts w:ascii="Times New Roman" w:eastAsia="Times New Roman" w:hAnsi="Times New Roman" w:cs="Times New Roman"/>
                <w:i/>
                <w:color w:val="FF0000"/>
                <w:lang w:eastAsia="pl-PL"/>
              </w:rPr>
              <w:t>,00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8C7367" w:rsidRDefault="008C7367"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50</w:t>
            </w:r>
            <w:r w:rsidR="00E475C9" w:rsidRPr="008C7367">
              <w:rPr>
                <w:rFonts w:ascii="Times New Roman" w:eastAsia="Times New Roman" w:hAnsi="Times New Roman" w:cs="Times New Roman"/>
                <w:i/>
                <w:color w:val="FF0000"/>
                <w:lang w:eastAsia="pl-PL"/>
              </w:rPr>
              <w:t>,00</w:t>
            </w:r>
          </w:p>
        </w:tc>
        <w:tc>
          <w:tcPr>
            <w:tcW w:w="1146" w:type="dxa"/>
            <w:gridSpan w:val="2"/>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821B01" w:rsidRDefault="008C7367" w:rsidP="00E475C9">
            <w:pPr>
              <w:spacing w:after="0" w:line="240" w:lineRule="auto"/>
              <w:jc w:val="center"/>
              <w:rPr>
                <w:rFonts w:ascii="Times New Roman" w:eastAsia="Times New Roman" w:hAnsi="Times New Roman" w:cs="Times New Roman"/>
                <w:i/>
                <w:color w:val="FF0000"/>
                <w:lang w:eastAsia="pl-PL"/>
              </w:rPr>
            </w:pPr>
            <w:r w:rsidRPr="00821B01">
              <w:rPr>
                <w:rFonts w:ascii="Times New Roman" w:eastAsia="Times New Roman" w:hAnsi="Times New Roman" w:cs="Times New Roman"/>
                <w:i/>
                <w:color w:val="FF0000"/>
                <w:lang w:eastAsia="pl-PL"/>
              </w:rPr>
              <w:t>16</w:t>
            </w:r>
            <w:r w:rsidR="00E475C9" w:rsidRPr="00821B01">
              <w:rPr>
                <w:rFonts w:ascii="Times New Roman" w:eastAsia="Times New Roman" w:hAnsi="Times New Roman" w:cs="Times New Roman"/>
                <w:i/>
                <w:color w:val="FF0000"/>
                <w:lang w:eastAsia="pl-PL"/>
              </w:rPr>
              <w:t>,00</w:t>
            </w:r>
          </w:p>
        </w:tc>
        <w:tc>
          <w:tcPr>
            <w:tcW w:w="1559" w:type="dxa"/>
            <w:gridSpan w:val="4"/>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w:t>
            </w:r>
            <w:r w:rsidRPr="00E475C9">
              <w:rPr>
                <w:rFonts w:ascii="Times New Roman" w:eastAsia="Times New Roman" w:hAnsi="Times New Roman" w:cs="Times New Roman"/>
                <w:color w:val="000000"/>
                <w:lang w:eastAsia="pl-PL"/>
              </w:rPr>
              <w:lastRenderedPageBreak/>
              <w:t>zrealizowanych operacji polegających na utworzeniu nowego przedsiębiorstwa</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0,00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63" w:type="dxa"/>
            <w:gridSpan w:val="2"/>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821B01" w:rsidRDefault="00E475C9" w:rsidP="00E475C9">
            <w:pPr>
              <w:spacing w:after="0" w:line="240" w:lineRule="auto"/>
              <w:jc w:val="center"/>
              <w:rPr>
                <w:rFonts w:ascii="Times New Roman" w:eastAsia="Times New Roman" w:hAnsi="Times New Roman" w:cs="Times New Roman"/>
                <w:i/>
                <w:color w:val="FF0000"/>
                <w:lang w:eastAsia="pl-PL"/>
              </w:rPr>
            </w:pPr>
            <w:r w:rsidRPr="00821B01">
              <w:rPr>
                <w:rFonts w:ascii="Times New Roman" w:eastAsia="Times New Roman" w:hAnsi="Times New Roman" w:cs="Times New Roman"/>
                <w:i/>
                <w:color w:val="FF0000"/>
                <w:lang w:eastAsia="pl-PL"/>
              </w:rPr>
              <w:t>20,00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821B01" w:rsidRDefault="00821B01" w:rsidP="00E475C9">
            <w:pPr>
              <w:spacing w:after="0" w:line="240" w:lineRule="auto"/>
              <w:jc w:val="center"/>
              <w:rPr>
                <w:rFonts w:ascii="Times New Roman" w:eastAsia="Times New Roman" w:hAnsi="Times New Roman" w:cs="Times New Roman"/>
                <w:i/>
                <w:color w:val="FF0000"/>
                <w:lang w:eastAsia="pl-PL"/>
              </w:rPr>
            </w:pPr>
            <w:r>
              <w:rPr>
                <w:rFonts w:ascii="Times New Roman" w:eastAsia="Times New Roman" w:hAnsi="Times New Roman" w:cs="Times New Roman"/>
                <w:i/>
                <w:color w:val="FF0000"/>
                <w:lang w:eastAsia="pl-PL"/>
              </w:rPr>
              <w:t>67</w:t>
            </w:r>
            <w:r w:rsidR="00E475C9" w:rsidRPr="00821B01">
              <w:rPr>
                <w:rFonts w:ascii="Times New Roman" w:eastAsia="Times New Roman" w:hAnsi="Times New Roman" w:cs="Times New Roman"/>
                <w:i/>
                <w:color w:val="FF0000"/>
                <w:lang w:eastAsia="pl-PL"/>
              </w:rPr>
              <w:t>,00</w:t>
            </w:r>
          </w:p>
        </w:tc>
        <w:tc>
          <w:tcPr>
            <w:tcW w:w="1429" w:type="dxa"/>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821B01" w:rsidRDefault="00821B01" w:rsidP="00E475C9">
            <w:pPr>
              <w:spacing w:after="0" w:line="240" w:lineRule="auto"/>
              <w:jc w:val="center"/>
              <w:rPr>
                <w:rFonts w:ascii="Times New Roman" w:eastAsia="Times New Roman" w:hAnsi="Times New Roman" w:cs="Times New Roman"/>
                <w:i/>
                <w:color w:val="FF0000"/>
                <w:lang w:eastAsia="pl-PL"/>
              </w:rPr>
            </w:pPr>
            <w:r>
              <w:rPr>
                <w:rFonts w:ascii="Times New Roman" w:eastAsia="Times New Roman" w:hAnsi="Times New Roman" w:cs="Times New Roman"/>
                <w:i/>
                <w:color w:val="FF0000"/>
                <w:lang w:eastAsia="pl-PL"/>
              </w:rPr>
              <w:t>10</w:t>
            </w:r>
            <w:r w:rsidR="00E475C9" w:rsidRPr="00821B01">
              <w:rPr>
                <w:rFonts w:ascii="Times New Roman" w:eastAsia="Times New Roman" w:hAnsi="Times New Roman" w:cs="Times New Roman"/>
                <w:i/>
                <w:color w:val="FF0000"/>
                <w:lang w:eastAsia="pl-PL"/>
              </w:rPr>
              <w:t>,00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821B01" w:rsidRDefault="00821B01" w:rsidP="00E475C9">
            <w:pPr>
              <w:spacing w:after="0" w:line="240" w:lineRule="auto"/>
              <w:jc w:val="center"/>
              <w:rPr>
                <w:rFonts w:ascii="Times New Roman" w:eastAsia="Times New Roman" w:hAnsi="Times New Roman" w:cs="Times New Roman"/>
                <w:i/>
                <w:color w:val="FF0000"/>
                <w:lang w:eastAsia="pl-PL"/>
              </w:rPr>
            </w:pPr>
            <w:r>
              <w:rPr>
                <w:rFonts w:ascii="Times New Roman" w:eastAsia="Times New Roman" w:hAnsi="Times New Roman" w:cs="Times New Roman"/>
                <w:i/>
                <w:color w:val="FF0000"/>
                <w:lang w:eastAsia="pl-PL"/>
              </w:rPr>
              <w:t>33</w:t>
            </w:r>
            <w:r w:rsidR="00E475C9" w:rsidRPr="00821B01">
              <w:rPr>
                <w:rFonts w:ascii="Times New Roman" w:eastAsia="Times New Roman" w:hAnsi="Times New Roman" w:cs="Times New Roman"/>
                <w:i/>
                <w:color w:val="FF0000"/>
                <w:lang w:eastAsia="pl-PL"/>
              </w:rPr>
              <w:t>,00</w:t>
            </w:r>
          </w:p>
        </w:tc>
        <w:tc>
          <w:tcPr>
            <w:tcW w:w="1146" w:type="dxa"/>
            <w:gridSpan w:val="2"/>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821B01" w:rsidRDefault="00821B01" w:rsidP="00E475C9">
            <w:pPr>
              <w:spacing w:after="0" w:line="240" w:lineRule="auto"/>
              <w:jc w:val="center"/>
              <w:rPr>
                <w:rFonts w:ascii="Times New Roman" w:eastAsia="Times New Roman" w:hAnsi="Times New Roman" w:cs="Times New Roman"/>
                <w:color w:val="FF0000"/>
                <w:lang w:eastAsia="pl-PL"/>
              </w:rPr>
            </w:pPr>
            <w:r w:rsidRPr="00821B01">
              <w:rPr>
                <w:rFonts w:ascii="Times New Roman" w:eastAsia="Times New Roman" w:hAnsi="Times New Roman" w:cs="Times New Roman"/>
                <w:color w:val="FF0000"/>
                <w:lang w:eastAsia="pl-PL"/>
              </w:rPr>
              <w:t>3</w:t>
            </w:r>
            <w:r w:rsidR="00E475C9" w:rsidRPr="00821B01">
              <w:rPr>
                <w:rFonts w:ascii="Times New Roman" w:eastAsia="Times New Roman" w:hAnsi="Times New Roman" w:cs="Times New Roman"/>
                <w:color w:val="FF0000"/>
                <w:lang w:eastAsia="pl-PL"/>
              </w:rPr>
              <w:t>0,0</w:t>
            </w:r>
            <w:r w:rsidR="00E475C9" w:rsidRPr="00821B01">
              <w:rPr>
                <w:rFonts w:ascii="Times New Roman" w:eastAsia="Times New Roman" w:hAnsi="Times New Roman" w:cs="Times New Roman"/>
                <w:color w:val="FF0000"/>
                <w:lang w:eastAsia="pl-PL"/>
              </w:rPr>
              <w:lastRenderedPageBreak/>
              <w:t>0</w:t>
            </w:r>
          </w:p>
        </w:tc>
        <w:tc>
          <w:tcPr>
            <w:tcW w:w="1559" w:type="dxa"/>
            <w:gridSpan w:val="4"/>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Realizacja </w:t>
            </w:r>
            <w:r w:rsidRPr="00E475C9">
              <w:rPr>
                <w:rFonts w:ascii="Times New Roman" w:eastAsia="Times New Roman" w:hAnsi="Times New Roman" w:cs="Times New Roman"/>
                <w:color w:val="000000"/>
                <w:lang w:eastAsia="pl-PL"/>
              </w:rPr>
              <w:lastRenderedPageBreak/>
              <w:t>LSR</w:t>
            </w:r>
          </w:p>
        </w:tc>
      </w:tr>
      <w:tr w:rsidR="00E475C9" w:rsidRPr="00E475C9" w:rsidTr="00E63259">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operacji polegających na rozwoju istniejącego przedsiębiorstwa</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w:t>
            </w:r>
          </w:p>
        </w:tc>
        <w:tc>
          <w:tcPr>
            <w:tcW w:w="818" w:type="dxa"/>
            <w:tcBorders>
              <w:top w:val="nil"/>
              <w:left w:val="nil"/>
              <w:bottom w:val="single" w:sz="8" w:space="0" w:color="000000"/>
              <w:right w:val="single" w:sz="8" w:space="0" w:color="000000"/>
            </w:tcBorders>
            <w:shd w:val="clear" w:color="auto" w:fill="D7E4BC"/>
            <w:vAlign w:val="center"/>
          </w:tcPr>
          <w:p w:rsidR="00E475C9" w:rsidRPr="003B2FF6" w:rsidRDefault="003B2FF6" w:rsidP="00E475C9">
            <w:pPr>
              <w:spacing w:after="0" w:line="240" w:lineRule="auto"/>
              <w:jc w:val="center"/>
              <w:rPr>
                <w:rFonts w:ascii="Times New Roman" w:eastAsia="Times New Roman" w:hAnsi="Times New Roman" w:cs="Times New Roman"/>
                <w:i/>
                <w:color w:val="FF0000"/>
                <w:lang w:eastAsia="pl-PL"/>
              </w:rPr>
            </w:pPr>
            <w:r w:rsidRPr="003B2FF6">
              <w:rPr>
                <w:rFonts w:ascii="Times New Roman" w:eastAsia="Times New Roman" w:hAnsi="Times New Roman" w:cs="Times New Roman"/>
                <w:i/>
                <w:color w:val="FF0000"/>
                <w:lang w:eastAsia="pl-PL"/>
              </w:rPr>
              <w:t>4</w:t>
            </w:r>
            <w:r w:rsidR="00E475C9" w:rsidRPr="003B2FF6">
              <w:rPr>
                <w:rFonts w:ascii="Times New Roman" w:eastAsia="Times New Roman" w:hAnsi="Times New Roman" w:cs="Times New Roman"/>
                <w:i/>
                <w:color w:val="FF0000"/>
                <w:lang w:eastAsia="pl-PL"/>
              </w:rPr>
              <w:t>2,00</w:t>
            </w:r>
          </w:p>
        </w:tc>
        <w:tc>
          <w:tcPr>
            <w:tcW w:w="1463" w:type="dxa"/>
            <w:gridSpan w:val="2"/>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3B2FF6" w:rsidRDefault="003B2FF6" w:rsidP="00E475C9">
            <w:pPr>
              <w:spacing w:after="0" w:line="240" w:lineRule="auto"/>
              <w:jc w:val="center"/>
              <w:rPr>
                <w:rFonts w:ascii="Times New Roman" w:eastAsia="Times New Roman" w:hAnsi="Times New Roman" w:cs="Times New Roman"/>
                <w:i/>
                <w:strike/>
                <w:color w:val="FF0000"/>
                <w:lang w:eastAsia="pl-PL"/>
              </w:rPr>
            </w:pPr>
            <w:r w:rsidRPr="003B2FF6">
              <w:rPr>
                <w:rFonts w:ascii="Times New Roman" w:eastAsia="Times New Roman" w:hAnsi="Times New Roman" w:cs="Times New Roman"/>
                <w:i/>
                <w:color w:val="FF0000"/>
                <w:lang w:eastAsia="pl-PL"/>
              </w:rPr>
              <w:t>25</w:t>
            </w:r>
            <w:r w:rsidR="00E475C9" w:rsidRPr="003B2FF6">
              <w:rPr>
                <w:rFonts w:ascii="Times New Roman" w:eastAsia="Times New Roman" w:hAnsi="Times New Roman" w:cs="Times New Roman"/>
                <w:i/>
                <w:color w:val="FF0000"/>
                <w:lang w:eastAsia="pl-PL"/>
              </w:rPr>
              <w:t>,00</w:t>
            </w:r>
          </w:p>
        </w:tc>
        <w:tc>
          <w:tcPr>
            <w:tcW w:w="1429" w:type="dxa"/>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strike/>
                <w:color w:val="000000"/>
                <w:lang w:eastAsia="pl-PL"/>
              </w:rPr>
            </w:pP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3B2FF6" w:rsidRDefault="003B2FF6" w:rsidP="00E475C9">
            <w:pPr>
              <w:spacing w:after="0" w:line="240" w:lineRule="auto"/>
              <w:jc w:val="center"/>
              <w:rPr>
                <w:rFonts w:ascii="Times New Roman" w:eastAsia="Times New Roman" w:hAnsi="Times New Roman" w:cs="Times New Roman"/>
                <w:i/>
                <w:color w:val="FF0000"/>
                <w:lang w:eastAsia="pl-PL"/>
              </w:rPr>
            </w:pPr>
            <w:r w:rsidRPr="003B2FF6">
              <w:rPr>
                <w:rFonts w:ascii="Times New Roman" w:eastAsia="Times New Roman" w:hAnsi="Times New Roman" w:cs="Times New Roman"/>
                <w:i/>
                <w:color w:val="FF0000"/>
                <w:lang w:eastAsia="pl-PL"/>
              </w:rPr>
              <w:t>8</w:t>
            </w:r>
            <w:r w:rsidR="00E475C9" w:rsidRPr="003B2FF6">
              <w:rPr>
                <w:rFonts w:ascii="Times New Roman" w:eastAsia="Times New Roman" w:hAnsi="Times New Roman" w:cs="Times New Roman"/>
                <w:i/>
                <w:color w:val="FF0000"/>
                <w:lang w:eastAsia="pl-PL"/>
              </w:rPr>
              <w:t>,00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3B2FF6" w:rsidRDefault="003B2FF6" w:rsidP="00E475C9">
            <w:pPr>
              <w:spacing w:after="0" w:line="240" w:lineRule="auto"/>
              <w:jc w:val="center"/>
              <w:rPr>
                <w:rFonts w:ascii="Times New Roman" w:eastAsia="Times New Roman" w:hAnsi="Times New Roman" w:cs="Times New Roman"/>
                <w:i/>
                <w:color w:val="FF0000"/>
                <w:lang w:eastAsia="pl-PL"/>
              </w:rPr>
            </w:pPr>
            <w:r w:rsidRPr="003B2FF6">
              <w:rPr>
                <w:rFonts w:ascii="Times New Roman" w:eastAsia="Times New Roman" w:hAnsi="Times New Roman" w:cs="Times New Roman"/>
                <w:i/>
                <w:color w:val="FF0000"/>
                <w:lang w:eastAsia="pl-PL"/>
              </w:rPr>
              <w:t>33</w:t>
            </w:r>
            <w:r w:rsidR="00E475C9" w:rsidRPr="003B2FF6">
              <w:rPr>
                <w:rFonts w:ascii="Times New Roman" w:eastAsia="Times New Roman" w:hAnsi="Times New Roman" w:cs="Times New Roman"/>
                <w:i/>
                <w:color w:val="FF0000"/>
                <w:lang w:eastAsia="pl-PL"/>
              </w:rPr>
              <w:t>,00</w:t>
            </w:r>
          </w:p>
        </w:tc>
        <w:tc>
          <w:tcPr>
            <w:tcW w:w="1146" w:type="dxa"/>
            <w:gridSpan w:val="2"/>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3B2FF6" w:rsidRDefault="003B2FF6" w:rsidP="00E475C9">
            <w:pPr>
              <w:spacing w:after="0" w:line="240" w:lineRule="auto"/>
              <w:jc w:val="center"/>
              <w:rPr>
                <w:rFonts w:ascii="Times New Roman" w:eastAsia="Times New Roman" w:hAnsi="Times New Roman" w:cs="Times New Roman"/>
                <w:i/>
                <w:color w:val="FF0000"/>
                <w:lang w:eastAsia="pl-PL"/>
              </w:rPr>
            </w:pPr>
            <w:r w:rsidRPr="003B2FF6">
              <w:rPr>
                <w:rFonts w:ascii="Times New Roman" w:eastAsia="Times New Roman" w:hAnsi="Times New Roman" w:cs="Times New Roman"/>
                <w:i/>
                <w:color w:val="FF0000"/>
                <w:lang w:eastAsia="pl-PL"/>
              </w:rPr>
              <w:t>24</w:t>
            </w:r>
            <w:r w:rsidR="00E475C9" w:rsidRPr="003B2FF6">
              <w:rPr>
                <w:rFonts w:ascii="Times New Roman" w:eastAsia="Times New Roman" w:hAnsi="Times New Roman" w:cs="Times New Roman"/>
                <w:i/>
                <w:color w:val="FF0000"/>
                <w:lang w:eastAsia="pl-PL"/>
              </w:rPr>
              <w:t>,00</w:t>
            </w:r>
          </w:p>
        </w:tc>
        <w:tc>
          <w:tcPr>
            <w:tcW w:w="1559" w:type="dxa"/>
            <w:gridSpan w:val="4"/>
            <w:vMerge/>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37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szkoleń </w:t>
            </w:r>
          </w:p>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p>
        </w:tc>
        <w:tc>
          <w:tcPr>
            <w:tcW w:w="796" w:type="dxa"/>
            <w:gridSpan w:val="2"/>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5,00</w:t>
            </w:r>
          </w:p>
        </w:tc>
        <w:tc>
          <w:tcPr>
            <w:tcW w:w="818" w:type="dxa"/>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38,00</w:t>
            </w:r>
          </w:p>
        </w:tc>
        <w:tc>
          <w:tcPr>
            <w:tcW w:w="1463" w:type="dxa"/>
            <w:gridSpan w:val="2"/>
            <w:tcBorders>
              <w:top w:val="nil"/>
              <w:left w:val="single" w:sz="8" w:space="0" w:color="000000"/>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6 000,00</w:t>
            </w:r>
          </w:p>
        </w:tc>
        <w:tc>
          <w:tcPr>
            <w:tcW w:w="838" w:type="dxa"/>
            <w:gridSpan w:val="2"/>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5,00</w:t>
            </w:r>
          </w:p>
        </w:tc>
        <w:tc>
          <w:tcPr>
            <w:tcW w:w="948" w:type="dxa"/>
            <w:gridSpan w:val="2"/>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76,00</w:t>
            </w:r>
          </w:p>
        </w:tc>
        <w:tc>
          <w:tcPr>
            <w:tcW w:w="1429" w:type="dxa"/>
            <w:tcBorders>
              <w:top w:val="nil"/>
              <w:left w:val="single" w:sz="8" w:space="0" w:color="000000"/>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6 000,00</w:t>
            </w:r>
          </w:p>
        </w:tc>
        <w:tc>
          <w:tcPr>
            <w:tcW w:w="735" w:type="dxa"/>
            <w:gridSpan w:val="2"/>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w:t>
            </w:r>
          </w:p>
        </w:tc>
        <w:tc>
          <w:tcPr>
            <w:tcW w:w="812" w:type="dxa"/>
            <w:gridSpan w:val="2"/>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146" w:type="dxa"/>
            <w:gridSpan w:val="2"/>
            <w:tcBorders>
              <w:top w:val="nil"/>
              <w:left w:val="single" w:sz="8" w:space="0" w:color="000000"/>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3 600,00</w:t>
            </w:r>
          </w:p>
        </w:tc>
        <w:tc>
          <w:tcPr>
            <w:tcW w:w="709" w:type="dxa"/>
            <w:gridSpan w:val="2"/>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13,00</w:t>
            </w:r>
          </w:p>
        </w:tc>
        <w:tc>
          <w:tcPr>
            <w:tcW w:w="1559" w:type="dxa"/>
            <w:gridSpan w:val="4"/>
            <w:tcBorders>
              <w:top w:val="nil"/>
              <w:left w:val="single" w:sz="8" w:space="0" w:color="000000"/>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15 600,00</w:t>
            </w:r>
          </w:p>
        </w:tc>
        <w:tc>
          <w:tcPr>
            <w:tcW w:w="883" w:type="dxa"/>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229" w:type="dxa"/>
            <w:tcBorders>
              <w:top w:val="nil"/>
              <w:left w:val="nil"/>
              <w:bottom w:val="single" w:sz="4"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Aktywizacja</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r>
      <w:tr w:rsidR="00E475C9" w:rsidRPr="00E475C9" w:rsidTr="00E63259">
        <w:trPr>
          <w:trHeight w:val="1160"/>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1.2.3</w:t>
            </w:r>
          </w:p>
        </w:tc>
        <w:tc>
          <w:tcPr>
            <w:tcW w:w="2115" w:type="dxa"/>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szkoleń </w:t>
            </w:r>
          </w:p>
        </w:tc>
        <w:tc>
          <w:tcPr>
            <w:tcW w:w="796" w:type="dxa"/>
            <w:gridSpan w:val="2"/>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w:t>
            </w:r>
          </w:p>
        </w:tc>
        <w:tc>
          <w:tcPr>
            <w:tcW w:w="818" w:type="dxa"/>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463" w:type="dxa"/>
            <w:gridSpan w:val="2"/>
            <w:tcBorders>
              <w:top w:val="single" w:sz="4" w:space="0" w:color="000000"/>
              <w:left w:val="single" w:sz="8" w:space="0" w:color="000000"/>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38" w:type="dxa"/>
            <w:gridSpan w:val="2"/>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w:t>
            </w:r>
          </w:p>
        </w:tc>
        <w:tc>
          <w:tcPr>
            <w:tcW w:w="948" w:type="dxa"/>
            <w:gridSpan w:val="2"/>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83,00</w:t>
            </w:r>
          </w:p>
        </w:tc>
        <w:tc>
          <w:tcPr>
            <w:tcW w:w="1429" w:type="dxa"/>
            <w:tcBorders>
              <w:top w:val="single" w:sz="4" w:space="0" w:color="000000"/>
              <w:left w:val="single" w:sz="8" w:space="0" w:color="000000"/>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812" w:type="dxa"/>
            <w:gridSpan w:val="2"/>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146" w:type="dxa"/>
            <w:gridSpan w:val="2"/>
            <w:tcBorders>
              <w:top w:val="single" w:sz="4" w:space="0" w:color="000000"/>
              <w:left w:val="single" w:sz="8" w:space="0" w:color="000000"/>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6,00</w:t>
            </w:r>
          </w:p>
        </w:tc>
        <w:tc>
          <w:tcPr>
            <w:tcW w:w="1559" w:type="dxa"/>
            <w:gridSpan w:val="4"/>
            <w:tcBorders>
              <w:top w:val="single" w:sz="4" w:space="0" w:color="000000"/>
              <w:left w:val="single" w:sz="8" w:space="0" w:color="000000"/>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83" w:type="dxa"/>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Fundusz wiodący</w:t>
            </w:r>
          </w:p>
        </w:tc>
        <w:tc>
          <w:tcPr>
            <w:tcW w:w="1229" w:type="dxa"/>
            <w:tcBorders>
              <w:top w:val="single" w:sz="4" w:space="0" w:color="000000"/>
              <w:left w:val="nil"/>
              <w:bottom w:val="single" w:sz="4"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Aktywizacja</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r>
      <w:tr w:rsidR="00E475C9" w:rsidRPr="00E475C9" w:rsidTr="00E63259">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single" w:sz="4" w:space="0" w:color="000000"/>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operacji ukierunkowanych na innowacje</w:t>
            </w:r>
          </w:p>
        </w:tc>
        <w:tc>
          <w:tcPr>
            <w:tcW w:w="796" w:type="dxa"/>
            <w:gridSpan w:val="2"/>
            <w:tcBorders>
              <w:top w:val="single" w:sz="4" w:space="0" w:color="000000"/>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8" w:type="dxa"/>
            <w:tcBorders>
              <w:top w:val="single" w:sz="4" w:space="0" w:color="000000"/>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63"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38" w:type="dxa"/>
            <w:gridSpan w:val="2"/>
            <w:tcBorders>
              <w:top w:val="single" w:sz="4" w:space="0" w:color="000000"/>
              <w:left w:val="nil"/>
              <w:bottom w:val="single" w:sz="8" w:space="0" w:color="000000"/>
              <w:right w:val="single" w:sz="8" w:space="0" w:color="000000"/>
            </w:tcBorders>
            <w:shd w:val="clear" w:color="auto" w:fill="DBEEF3"/>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8</w:t>
            </w:r>
            <w:r w:rsidR="00E475C9" w:rsidRPr="00B94044">
              <w:rPr>
                <w:rFonts w:ascii="Times New Roman" w:eastAsia="Times New Roman" w:hAnsi="Times New Roman" w:cs="Times New Roman"/>
                <w:i/>
                <w:color w:val="FF0000"/>
                <w:lang w:eastAsia="pl-PL"/>
              </w:rPr>
              <w:t>,00</w:t>
            </w:r>
          </w:p>
        </w:tc>
        <w:tc>
          <w:tcPr>
            <w:tcW w:w="948" w:type="dxa"/>
            <w:gridSpan w:val="2"/>
            <w:tcBorders>
              <w:top w:val="single" w:sz="4" w:space="0" w:color="000000"/>
              <w:left w:val="nil"/>
              <w:bottom w:val="single" w:sz="8" w:space="0" w:color="000000"/>
              <w:right w:val="single" w:sz="8" w:space="0" w:color="000000"/>
            </w:tcBorders>
            <w:shd w:val="clear" w:color="auto" w:fill="DBEEF3"/>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100</w:t>
            </w:r>
            <w:r w:rsidR="00E475C9" w:rsidRPr="00B94044">
              <w:rPr>
                <w:rFonts w:ascii="Times New Roman" w:eastAsia="Times New Roman" w:hAnsi="Times New Roman" w:cs="Times New Roman"/>
                <w:i/>
                <w:color w:val="FF0000"/>
                <w:lang w:eastAsia="pl-PL"/>
              </w:rPr>
              <w:t>,00</w:t>
            </w:r>
          </w:p>
        </w:tc>
        <w:tc>
          <w:tcPr>
            <w:tcW w:w="1429" w:type="dxa"/>
            <w:tcBorders>
              <w:top w:val="single" w:sz="4" w:space="0" w:color="000000"/>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900 000,00</w:t>
            </w:r>
          </w:p>
        </w:tc>
        <w:tc>
          <w:tcPr>
            <w:tcW w:w="735" w:type="dxa"/>
            <w:gridSpan w:val="2"/>
            <w:tcBorders>
              <w:top w:val="single" w:sz="4" w:space="0" w:color="000000"/>
              <w:left w:val="nil"/>
              <w:bottom w:val="single" w:sz="8" w:space="0" w:color="000000"/>
              <w:right w:val="single" w:sz="8" w:space="0" w:color="000000"/>
            </w:tcBorders>
            <w:shd w:val="clear" w:color="auto" w:fill="DBEEF3"/>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0</w:t>
            </w:r>
            <w:r w:rsidR="00E475C9" w:rsidRPr="00B94044">
              <w:rPr>
                <w:rFonts w:ascii="Times New Roman" w:eastAsia="Times New Roman" w:hAnsi="Times New Roman" w:cs="Times New Roman"/>
                <w:i/>
                <w:color w:val="FF0000"/>
                <w:lang w:eastAsia="pl-PL"/>
              </w:rPr>
              <w:t>,00</w:t>
            </w:r>
          </w:p>
        </w:tc>
        <w:tc>
          <w:tcPr>
            <w:tcW w:w="812" w:type="dxa"/>
            <w:gridSpan w:val="2"/>
            <w:tcBorders>
              <w:top w:val="single" w:sz="4" w:space="0" w:color="000000"/>
              <w:left w:val="nil"/>
              <w:bottom w:val="single" w:sz="8" w:space="0" w:color="000000"/>
              <w:right w:val="single" w:sz="8" w:space="0" w:color="000000"/>
            </w:tcBorders>
            <w:shd w:val="clear" w:color="auto" w:fill="DBEEF3"/>
            <w:vAlign w:val="center"/>
          </w:tcPr>
          <w:p w:rsidR="00E475C9" w:rsidRPr="00B94044" w:rsidRDefault="00E475C9"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0,00</w:t>
            </w:r>
          </w:p>
        </w:tc>
        <w:tc>
          <w:tcPr>
            <w:tcW w:w="1146" w:type="dxa"/>
            <w:gridSpan w:val="2"/>
            <w:tcBorders>
              <w:top w:val="single" w:sz="4" w:space="0" w:color="000000"/>
              <w:left w:val="nil"/>
              <w:bottom w:val="single" w:sz="8" w:space="0" w:color="000000"/>
              <w:right w:val="single" w:sz="8" w:space="0" w:color="000000"/>
            </w:tcBorders>
            <w:shd w:val="clear" w:color="auto" w:fill="DBEEF3"/>
            <w:vAlign w:val="center"/>
          </w:tcPr>
          <w:p w:rsidR="00E475C9" w:rsidRPr="0011317A" w:rsidRDefault="0011317A" w:rsidP="00E475C9">
            <w:pPr>
              <w:spacing w:after="0" w:line="240" w:lineRule="auto"/>
              <w:jc w:val="center"/>
              <w:rPr>
                <w:rFonts w:ascii="Times New Roman" w:eastAsia="Times New Roman" w:hAnsi="Times New Roman" w:cs="Times New Roman"/>
                <w:lang w:eastAsia="pl-PL"/>
              </w:rPr>
            </w:pPr>
            <w:r w:rsidRPr="0011317A">
              <w:rPr>
                <w:rFonts w:ascii="Times New Roman" w:eastAsia="Times New Roman" w:hAnsi="Times New Roman" w:cs="Times New Roman"/>
                <w:lang w:eastAsia="pl-PL"/>
              </w:rPr>
              <w:t>1 000 000</w:t>
            </w:r>
            <w:r w:rsidR="00E475C9" w:rsidRPr="0011317A">
              <w:rPr>
                <w:rFonts w:ascii="Times New Roman" w:eastAsia="Times New Roman" w:hAnsi="Times New Roman" w:cs="Times New Roman"/>
                <w:lang w:eastAsia="pl-PL"/>
              </w:rPr>
              <w:t>,00</w:t>
            </w:r>
          </w:p>
        </w:tc>
        <w:tc>
          <w:tcPr>
            <w:tcW w:w="709" w:type="dxa"/>
            <w:gridSpan w:val="2"/>
            <w:tcBorders>
              <w:top w:val="single" w:sz="4" w:space="0" w:color="000000"/>
              <w:left w:val="nil"/>
              <w:bottom w:val="single" w:sz="8" w:space="0" w:color="000000"/>
              <w:right w:val="single" w:sz="8" w:space="0" w:color="000000"/>
            </w:tcBorders>
            <w:shd w:val="clear" w:color="auto" w:fill="DBEEF3"/>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8</w:t>
            </w:r>
            <w:r w:rsidR="00E475C9" w:rsidRPr="00B94044">
              <w:rPr>
                <w:rFonts w:ascii="Times New Roman" w:eastAsia="Times New Roman" w:hAnsi="Times New Roman" w:cs="Times New Roman"/>
                <w:i/>
                <w:color w:val="FF0000"/>
                <w:lang w:eastAsia="pl-PL"/>
              </w:rPr>
              <w:t>,00</w:t>
            </w:r>
          </w:p>
        </w:tc>
        <w:tc>
          <w:tcPr>
            <w:tcW w:w="1559" w:type="dxa"/>
            <w:gridSpan w:val="4"/>
            <w:tcBorders>
              <w:top w:val="single" w:sz="4" w:space="0" w:color="000000"/>
              <w:left w:val="nil"/>
              <w:bottom w:val="single" w:sz="8" w:space="0" w:color="000000"/>
              <w:right w:val="single" w:sz="8" w:space="0" w:color="000000"/>
            </w:tcBorders>
            <w:shd w:val="clear" w:color="auto" w:fill="DBEEF3"/>
            <w:vAlign w:val="center"/>
          </w:tcPr>
          <w:p w:rsidR="00E475C9" w:rsidRPr="0011317A" w:rsidRDefault="0011317A" w:rsidP="00E475C9">
            <w:pPr>
              <w:spacing w:after="0" w:line="240" w:lineRule="auto"/>
              <w:jc w:val="center"/>
              <w:rPr>
                <w:rFonts w:ascii="Times New Roman" w:eastAsia="Times New Roman" w:hAnsi="Times New Roman" w:cs="Times New Roman"/>
                <w:lang w:eastAsia="pl-PL"/>
              </w:rPr>
            </w:pPr>
            <w:r w:rsidRPr="0011317A">
              <w:rPr>
                <w:rFonts w:ascii="Times New Roman" w:eastAsia="Times New Roman" w:hAnsi="Times New Roman" w:cs="Times New Roman"/>
                <w:lang w:eastAsia="pl-PL"/>
              </w:rPr>
              <w:t>1 900 000</w:t>
            </w:r>
            <w:r w:rsidR="00E475C9" w:rsidRPr="0011317A">
              <w:rPr>
                <w:rFonts w:ascii="Times New Roman" w:eastAsia="Times New Roman" w:hAnsi="Times New Roman" w:cs="Times New Roman"/>
                <w:lang w:eastAsia="pl-PL"/>
              </w:rPr>
              <w:t>,00</w:t>
            </w:r>
          </w:p>
        </w:tc>
        <w:tc>
          <w:tcPr>
            <w:tcW w:w="883" w:type="dxa"/>
            <w:tcBorders>
              <w:top w:val="single" w:sz="4" w:space="0" w:color="000000"/>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 </w:t>
            </w:r>
            <w:proofErr w:type="spellStart"/>
            <w:r w:rsidRPr="00E475C9">
              <w:rPr>
                <w:rFonts w:ascii="Times New Roman" w:eastAsia="Times New Roman" w:hAnsi="Times New Roman" w:cs="Times New Roman"/>
                <w:color w:val="000000"/>
                <w:lang w:eastAsia="pl-PL"/>
              </w:rPr>
              <w:t>MiR</w:t>
            </w:r>
            <w:proofErr w:type="spellEnd"/>
          </w:p>
        </w:tc>
        <w:tc>
          <w:tcPr>
            <w:tcW w:w="1229" w:type="dxa"/>
            <w:tcBorders>
              <w:top w:val="single" w:sz="4" w:space="0" w:color="000000"/>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4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2</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3 066 000,00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11317A" w:rsidRDefault="0011317A" w:rsidP="00E475C9">
            <w:pPr>
              <w:spacing w:after="0" w:line="240" w:lineRule="auto"/>
              <w:rPr>
                <w:rFonts w:ascii="Times New Roman" w:eastAsia="Times New Roman" w:hAnsi="Times New Roman" w:cs="Times New Roman"/>
                <w:lang w:eastAsia="pl-PL"/>
              </w:rPr>
            </w:pPr>
            <w:r w:rsidRPr="0011317A">
              <w:rPr>
                <w:rFonts w:ascii="Times New Roman" w:eastAsia="Times New Roman" w:hAnsi="Times New Roman" w:cs="Times New Roman"/>
                <w:lang w:eastAsia="pl-PL"/>
              </w:rPr>
              <w:t>5 093 137</w:t>
            </w:r>
            <w:r w:rsidR="00E475C9" w:rsidRPr="0011317A">
              <w:rPr>
                <w:rFonts w:ascii="Times New Roman" w:eastAsia="Times New Roman" w:hAnsi="Times New Roman" w:cs="Times New Roman"/>
                <w:lang w:eastAsia="pl-PL"/>
              </w:rPr>
              <w:t>,00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11317A" w:rsidRDefault="0011317A" w:rsidP="00E475C9">
            <w:pPr>
              <w:spacing w:after="0" w:line="240" w:lineRule="auto"/>
              <w:jc w:val="center"/>
              <w:rPr>
                <w:rFonts w:ascii="Times New Roman" w:eastAsia="Times New Roman" w:hAnsi="Times New Roman" w:cs="Times New Roman"/>
                <w:lang w:eastAsia="pl-PL"/>
              </w:rPr>
            </w:pPr>
            <w:r w:rsidRPr="0011317A">
              <w:rPr>
                <w:rFonts w:ascii="Times New Roman" w:eastAsia="Times New Roman" w:hAnsi="Times New Roman" w:cs="Times New Roman"/>
                <w:lang w:eastAsia="pl-PL"/>
              </w:rPr>
              <w:t>1 003 600</w:t>
            </w:r>
            <w:r w:rsidR="00E475C9" w:rsidRPr="0011317A">
              <w:rPr>
                <w:rFonts w:ascii="Times New Roman" w:eastAsia="Times New Roman" w:hAnsi="Times New Roman" w:cs="Times New Roman"/>
                <w:lang w:eastAsia="pl-PL"/>
              </w:rPr>
              <w:t>,00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AA4B57" w:rsidRDefault="00AA4B57" w:rsidP="00E475C9">
            <w:pPr>
              <w:spacing w:after="0" w:line="240" w:lineRule="auto"/>
              <w:rPr>
                <w:rFonts w:ascii="Times New Roman" w:eastAsia="Times New Roman" w:hAnsi="Times New Roman" w:cs="Times New Roman"/>
                <w:strike/>
                <w:lang w:eastAsia="pl-PL"/>
              </w:rPr>
            </w:pPr>
            <w:r w:rsidRPr="00AA4B57">
              <w:rPr>
                <w:rFonts w:ascii="Times New Roman" w:eastAsia="Times New Roman" w:hAnsi="Times New Roman" w:cs="Times New Roman"/>
                <w:lang w:eastAsia="pl-PL"/>
              </w:rPr>
              <w:t>8 259 497</w:t>
            </w:r>
            <w:r w:rsidR="00E475C9" w:rsidRPr="00AA4B57">
              <w:rPr>
                <w:rFonts w:ascii="Times New Roman" w:eastAsia="Times New Roman" w:hAnsi="Times New Roman" w:cs="Times New Roman"/>
                <w:lang w:eastAsia="pl-PL"/>
              </w:rPr>
              <w:t>,00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92CDD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Razem cel ogólny I</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3 426 000,</w:t>
            </w:r>
            <w:r w:rsidRPr="00E475C9">
              <w:rPr>
                <w:rFonts w:ascii="Times New Roman" w:eastAsia="Times New Roman" w:hAnsi="Times New Roman" w:cs="Times New Roman"/>
                <w:color w:val="000000"/>
                <w:lang w:eastAsia="pl-PL"/>
              </w:rPr>
              <w:br/>
              <w:t>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AA4B57" w:rsidRDefault="00AA4B57" w:rsidP="00E475C9">
            <w:pPr>
              <w:spacing w:after="0" w:line="240" w:lineRule="auto"/>
              <w:rPr>
                <w:rFonts w:ascii="Times New Roman" w:eastAsia="Times New Roman" w:hAnsi="Times New Roman" w:cs="Times New Roman"/>
                <w:strike/>
                <w:lang w:eastAsia="pl-PL"/>
              </w:rPr>
            </w:pPr>
            <w:r w:rsidRPr="00AA4B57">
              <w:rPr>
                <w:rFonts w:ascii="Times New Roman" w:eastAsia="Times New Roman" w:hAnsi="Times New Roman" w:cs="Times New Roman"/>
                <w:lang w:eastAsia="pl-PL"/>
              </w:rPr>
              <w:t>5 093 137</w:t>
            </w:r>
            <w:r w:rsidR="00E475C9" w:rsidRPr="00AA4B57">
              <w:rPr>
                <w:rFonts w:ascii="Times New Roman" w:eastAsia="Times New Roman" w:hAnsi="Times New Roman" w:cs="Times New Roman"/>
                <w:lang w:eastAsia="pl-PL"/>
              </w:rPr>
              <w:t>,00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AA4B57" w:rsidRDefault="00AA4B57" w:rsidP="00E475C9">
            <w:pPr>
              <w:spacing w:after="0" w:line="240" w:lineRule="auto"/>
              <w:jc w:val="center"/>
              <w:rPr>
                <w:rFonts w:ascii="Times New Roman" w:eastAsia="Times New Roman" w:hAnsi="Times New Roman" w:cs="Times New Roman"/>
                <w:lang w:eastAsia="pl-PL"/>
              </w:rPr>
            </w:pPr>
            <w:r w:rsidRPr="00AA4B57">
              <w:rPr>
                <w:rFonts w:ascii="Times New Roman" w:eastAsia="Times New Roman" w:hAnsi="Times New Roman" w:cs="Times New Roman"/>
                <w:lang w:eastAsia="pl-PL"/>
              </w:rPr>
              <w:t>1 003 600</w:t>
            </w:r>
            <w:r w:rsidR="00E475C9" w:rsidRPr="00AA4B57">
              <w:rPr>
                <w:rFonts w:ascii="Times New Roman" w:eastAsia="Times New Roman" w:hAnsi="Times New Roman" w:cs="Times New Roman"/>
                <w:lang w:eastAsia="pl-PL"/>
              </w:rPr>
              <w:t>,00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9 522 737,00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380"/>
          <w:jc w:val="center"/>
        </w:trPr>
        <w:tc>
          <w:tcPr>
            <w:tcW w:w="847" w:type="dxa"/>
            <w:vMerge w:val="restart"/>
            <w:tcBorders>
              <w:top w:val="nil"/>
              <w:left w:val="single" w:sz="8" w:space="0" w:color="000000"/>
              <w:bottom w:val="single" w:sz="8" w:space="0" w:color="000000"/>
              <w:right w:val="single" w:sz="8" w:space="0" w:color="000000"/>
            </w:tcBorders>
            <w:shd w:val="clear" w:color="auto" w:fill="FF944B"/>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OGÓLNY II</w:t>
            </w:r>
          </w:p>
        </w:tc>
        <w:tc>
          <w:tcPr>
            <w:tcW w:w="2115" w:type="dxa"/>
            <w:tcBorders>
              <w:top w:val="nil"/>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Lata</w:t>
            </w:r>
          </w:p>
        </w:tc>
        <w:tc>
          <w:tcPr>
            <w:tcW w:w="3077" w:type="dxa"/>
            <w:gridSpan w:val="5"/>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2016-2018</w:t>
            </w:r>
          </w:p>
        </w:tc>
        <w:tc>
          <w:tcPr>
            <w:tcW w:w="3215" w:type="dxa"/>
            <w:gridSpan w:val="5"/>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2019-2021</w:t>
            </w:r>
          </w:p>
        </w:tc>
        <w:tc>
          <w:tcPr>
            <w:tcW w:w="2693" w:type="dxa"/>
            <w:gridSpan w:val="6"/>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2022-2023</w:t>
            </w:r>
          </w:p>
        </w:tc>
        <w:tc>
          <w:tcPr>
            <w:tcW w:w="2268" w:type="dxa"/>
            <w:gridSpan w:val="6"/>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2016-2023</w:t>
            </w:r>
          </w:p>
        </w:tc>
        <w:tc>
          <w:tcPr>
            <w:tcW w:w="883" w:type="dxa"/>
            <w:vMerge w:val="restart"/>
            <w:tcBorders>
              <w:top w:val="nil"/>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Program</w:t>
            </w:r>
          </w:p>
        </w:tc>
        <w:tc>
          <w:tcPr>
            <w:tcW w:w="1229" w:type="dxa"/>
            <w:vMerge w:val="restart"/>
            <w:tcBorders>
              <w:top w:val="nil"/>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Poddziałanie/zakres Programu</w:t>
            </w:r>
          </w:p>
        </w:tc>
      </w:tr>
      <w:tr w:rsidR="00E475C9" w:rsidRPr="00E475C9" w:rsidTr="00E63259">
        <w:trPr>
          <w:trHeight w:val="680"/>
          <w:jc w:val="center"/>
        </w:trPr>
        <w:tc>
          <w:tcPr>
            <w:tcW w:w="847" w:type="dxa"/>
            <w:vMerge/>
            <w:tcBorders>
              <w:top w:val="nil"/>
              <w:left w:val="single" w:sz="8" w:space="0" w:color="000000"/>
              <w:bottom w:val="single" w:sz="8" w:space="0" w:color="000000"/>
              <w:right w:val="single" w:sz="8" w:space="0" w:color="000000"/>
            </w:tcBorders>
            <w:shd w:val="clear" w:color="auto" w:fill="FF944B"/>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p>
        </w:tc>
        <w:tc>
          <w:tcPr>
            <w:tcW w:w="2115" w:type="dxa"/>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Nazwa wskaźnika</w:t>
            </w:r>
          </w:p>
        </w:tc>
        <w:tc>
          <w:tcPr>
            <w:tcW w:w="796"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Wartość z jednostką miary</w:t>
            </w:r>
          </w:p>
        </w:tc>
        <w:tc>
          <w:tcPr>
            <w:tcW w:w="818" w:type="dxa"/>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realizacji wskaźnika narastająco</w:t>
            </w:r>
          </w:p>
        </w:tc>
        <w:tc>
          <w:tcPr>
            <w:tcW w:w="1463"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Planowane wsparcie</w:t>
            </w:r>
            <w:r w:rsidRPr="00E475C9">
              <w:rPr>
                <w:rFonts w:ascii="Times New Roman" w:eastAsia="Times New Roman" w:hAnsi="Times New Roman" w:cs="Times New Roman"/>
                <w:color w:val="000000"/>
                <w:lang w:eastAsia="pl-PL"/>
              </w:rPr>
              <w:br/>
              <w:t>(zł)</w:t>
            </w:r>
          </w:p>
        </w:tc>
        <w:tc>
          <w:tcPr>
            <w:tcW w:w="838"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Wartość z jednostką miary</w:t>
            </w:r>
          </w:p>
        </w:tc>
        <w:tc>
          <w:tcPr>
            <w:tcW w:w="948"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realizacji wskaźnika narastająco</w:t>
            </w:r>
          </w:p>
        </w:tc>
        <w:tc>
          <w:tcPr>
            <w:tcW w:w="1429" w:type="dxa"/>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Planowane wsparcie(zł)</w:t>
            </w:r>
          </w:p>
        </w:tc>
        <w:tc>
          <w:tcPr>
            <w:tcW w:w="735"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Wartość z jednostki miary</w:t>
            </w:r>
          </w:p>
        </w:tc>
        <w:tc>
          <w:tcPr>
            <w:tcW w:w="812"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realizacji wskaźnika narastająco</w:t>
            </w:r>
          </w:p>
        </w:tc>
        <w:tc>
          <w:tcPr>
            <w:tcW w:w="1146"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Planowane wsparcie(zł)</w:t>
            </w:r>
          </w:p>
        </w:tc>
        <w:tc>
          <w:tcPr>
            <w:tcW w:w="709"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wartość wskaźników</w:t>
            </w:r>
          </w:p>
        </w:tc>
        <w:tc>
          <w:tcPr>
            <w:tcW w:w="1559" w:type="dxa"/>
            <w:gridSpan w:val="4"/>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planowane wsparcie (zł)</w:t>
            </w:r>
          </w:p>
        </w:tc>
        <w:tc>
          <w:tcPr>
            <w:tcW w:w="883" w:type="dxa"/>
            <w:vMerge/>
            <w:tcBorders>
              <w:top w:val="nil"/>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229" w:type="dxa"/>
            <w:vMerge/>
            <w:tcBorders>
              <w:top w:val="nil"/>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E475C9" w:rsidRPr="00E475C9" w:rsidTr="00E63259">
        <w:trPr>
          <w:trHeight w:val="46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FFB27D"/>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1</w:t>
            </w:r>
          </w:p>
        </w:tc>
        <w:tc>
          <w:tcPr>
            <w:tcW w:w="883" w:type="dxa"/>
            <w:tcBorders>
              <w:top w:val="nil"/>
              <w:left w:val="nil"/>
              <w:bottom w:val="single" w:sz="8" w:space="0" w:color="000000"/>
              <w:right w:val="single" w:sz="8" w:space="0" w:color="000000"/>
            </w:tcBorders>
            <w:shd w:val="clear" w:color="auto" w:fill="FEC4BA"/>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PROW/PO </w:t>
            </w:r>
            <w:proofErr w:type="spellStart"/>
            <w:r w:rsidRPr="00E475C9">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1120"/>
          <w:jc w:val="center"/>
        </w:trPr>
        <w:tc>
          <w:tcPr>
            <w:tcW w:w="847" w:type="dxa"/>
            <w:vMerge w:val="restart"/>
            <w:tcBorders>
              <w:top w:val="nil"/>
              <w:left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Przedsięwzięcie 2.1.1</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818" w:type="dxa"/>
            <w:tcBorders>
              <w:top w:val="nil"/>
              <w:left w:val="nil"/>
              <w:bottom w:val="single" w:sz="8" w:space="0" w:color="000000"/>
              <w:right w:val="single" w:sz="8" w:space="0" w:color="000000"/>
            </w:tcBorders>
            <w:shd w:val="clear" w:color="auto" w:fill="FCD5B4"/>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34</w:t>
            </w:r>
            <w:r w:rsidR="00E475C9" w:rsidRPr="00B94044">
              <w:rPr>
                <w:rFonts w:ascii="Times New Roman" w:eastAsia="Times New Roman" w:hAnsi="Times New Roman" w:cs="Times New Roman"/>
                <w:i/>
                <w:color w:val="FF0000"/>
                <w:lang w:eastAsia="pl-PL"/>
              </w:rPr>
              <w:t>,00</w:t>
            </w:r>
          </w:p>
        </w:tc>
        <w:tc>
          <w:tcPr>
            <w:tcW w:w="1463"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160 000,00</w:t>
            </w:r>
          </w:p>
        </w:tc>
        <w:tc>
          <w:tcPr>
            <w:tcW w:w="838" w:type="dxa"/>
            <w:gridSpan w:val="2"/>
            <w:tcBorders>
              <w:top w:val="nil"/>
              <w:left w:val="nil"/>
              <w:bottom w:val="single" w:sz="8" w:space="0" w:color="000000"/>
              <w:right w:val="single" w:sz="8" w:space="0" w:color="000000"/>
            </w:tcBorders>
            <w:shd w:val="clear" w:color="auto" w:fill="FCD5B4"/>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2</w:t>
            </w:r>
            <w:r w:rsidR="00E475C9" w:rsidRPr="00B94044">
              <w:rPr>
                <w:rFonts w:ascii="Times New Roman" w:eastAsia="Times New Roman" w:hAnsi="Times New Roman" w:cs="Times New Roman"/>
                <w:i/>
                <w:color w:val="FF0000"/>
                <w:lang w:eastAsia="pl-PL"/>
              </w:rPr>
              <w:t>,00</w:t>
            </w:r>
          </w:p>
        </w:tc>
        <w:tc>
          <w:tcPr>
            <w:tcW w:w="948" w:type="dxa"/>
            <w:gridSpan w:val="2"/>
            <w:tcBorders>
              <w:top w:val="nil"/>
              <w:left w:val="nil"/>
              <w:bottom w:val="single" w:sz="8" w:space="0" w:color="000000"/>
              <w:right w:val="single" w:sz="8" w:space="0" w:color="000000"/>
            </w:tcBorders>
            <w:shd w:val="clear" w:color="auto" w:fill="FCD5B4"/>
            <w:vAlign w:val="center"/>
          </w:tcPr>
          <w:p w:rsidR="00E475C9" w:rsidRPr="00B94044" w:rsidRDefault="00B94044" w:rsidP="00E475C9">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66</w:t>
            </w:r>
            <w:r w:rsidR="00E475C9" w:rsidRPr="00B94044">
              <w:rPr>
                <w:rFonts w:ascii="Times New Roman" w:eastAsia="Times New Roman" w:hAnsi="Times New Roman" w:cs="Times New Roman"/>
                <w:color w:val="FF0000"/>
                <w:lang w:eastAsia="pl-PL"/>
              </w:rPr>
              <w:t>,00</w:t>
            </w:r>
          </w:p>
        </w:tc>
        <w:tc>
          <w:tcPr>
            <w:tcW w:w="1429"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FCD5B4"/>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3</w:t>
            </w:r>
            <w:r w:rsidR="00E475C9" w:rsidRPr="00B94044">
              <w:rPr>
                <w:rFonts w:ascii="Times New Roman" w:eastAsia="Times New Roman" w:hAnsi="Times New Roman" w:cs="Times New Roman"/>
                <w:i/>
                <w:color w:val="FF0000"/>
                <w:lang w:eastAsia="pl-PL"/>
              </w:rPr>
              <w:t>,00</w:t>
            </w:r>
          </w:p>
        </w:tc>
        <w:tc>
          <w:tcPr>
            <w:tcW w:w="1559" w:type="dxa"/>
            <w:gridSpan w:val="4"/>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160 000,00</w:t>
            </w:r>
          </w:p>
        </w:tc>
        <w:tc>
          <w:tcPr>
            <w:tcW w:w="883"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Współpraca</w:t>
            </w:r>
          </w:p>
        </w:tc>
      </w:tr>
      <w:tr w:rsidR="00E475C9" w:rsidRPr="00E475C9" w:rsidTr="00E63259">
        <w:trPr>
          <w:trHeight w:val="680"/>
          <w:jc w:val="center"/>
        </w:trPr>
        <w:tc>
          <w:tcPr>
            <w:tcW w:w="847" w:type="dxa"/>
            <w:vMerge/>
            <w:tcBorders>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nowych obiekt</w:t>
            </w:r>
            <w:r w:rsidR="00B94044">
              <w:rPr>
                <w:rFonts w:ascii="Times New Roman" w:eastAsia="Times New Roman" w:hAnsi="Times New Roman" w:cs="Times New Roman"/>
                <w:color w:val="000000"/>
                <w:lang w:eastAsia="pl-PL"/>
              </w:rPr>
              <w:t>ów infrastruktury turystycznej,</w:t>
            </w:r>
            <w:r w:rsidRPr="00E475C9">
              <w:rPr>
                <w:rFonts w:ascii="Times New Roman" w:eastAsia="Times New Roman" w:hAnsi="Times New Roman" w:cs="Times New Roman"/>
                <w:color w:val="000000"/>
                <w:lang w:eastAsia="pl-PL"/>
              </w:rPr>
              <w:t xml:space="preserve"> rekreacyjnej</w:t>
            </w:r>
            <w:r w:rsidR="00B94044">
              <w:rPr>
                <w:rFonts w:ascii="Times New Roman" w:eastAsia="Times New Roman" w:hAnsi="Times New Roman" w:cs="Times New Roman"/>
                <w:color w:val="000000"/>
                <w:lang w:eastAsia="pl-PL"/>
              </w:rPr>
              <w:t xml:space="preserve"> </w:t>
            </w:r>
            <w:r w:rsidR="00B94044" w:rsidRPr="00B94044">
              <w:rPr>
                <w:rFonts w:ascii="Times New Roman" w:eastAsia="Times New Roman" w:hAnsi="Times New Roman" w:cs="Times New Roman"/>
                <w:i/>
                <w:color w:val="FF0000"/>
                <w:lang w:eastAsia="pl-PL"/>
              </w:rPr>
              <w:t>i kulturalnej</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B94044" w:rsidRDefault="00E475C9" w:rsidP="00E475C9">
            <w:pPr>
              <w:spacing w:after="0" w:line="240" w:lineRule="auto"/>
              <w:jc w:val="center"/>
              <w:rPr>
                <w:rFonts w:ascii="Times New Roman" w:eastAsia="Times New Roman" w:hAnsi="Times New Roman" w:cs="Times New Roman"/>
                <w:i/>
                <w:color w:val="FF0000"/>
                <w:lang w:eastAsia="pl-PL"/>
              </w:rPr>
            </w:pPr>
          </w:p>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0,</w:t>
            </w:r>
            <w:r w:rsidR="00E475C9" w:rsidRPr="00B94044">
              <w:rPr>
                <w:rFonts w:ascii="Times New Roman" w:eastAsia="Times New Roman" w:hAnsi="Times New Roman" w:cs="Times New Roman"/>
                <w:i/>
                <w:color w:val="FF0000"/>
                <w:lang w:eastAsia="pl-PL"/>
              </w:rPr>
              <w:t>00</w:t>
            </w:r>
          </w:p>
        </w:tc>
        <w:tc>
          <w:tcPr>
            <w:tcW w:w="818" w:type="dxa"/>
            <w:tcBorders>
              <w:top w:val="nil"/>
              <w:left w:val="nil"/>
              <w:bottom w:val="single" w:sz="8" w:space="0" w:color="000000"/>
              <w:right w:val="single" w:sz="8" w:space="0" w:color="000000"/>
            </w:tcBorders>
            <w:shd w:val="clear" w:color="auto" w:fill="D7E4BC"/>
            <w:vAlign w:val="center"/>
          </w:tcPr>
          <w:p w:rsidR="00E475C9" w:rsidRPr="00B94044" w:rsidRDefault="00E475C9"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0,00</w:t>
            </w:r>
          </w:p>
        </w:tc>
        <w:tc>
          <w:tcPr>
            <w:tcW w:w="1463"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2710000,00</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100</w:t>
            </w:r>
            <w:r w:rsidR="00E475C9" w:rsidRPr="00B94044">
              <w:rPr>
                <w:rFonts w:ascii="Times New Roman" w:eastAsia="Times New Roman" w:hAnsi="Times New Roman" w:cs="Times New Roman"/>
                <w:i/>
                <w:color w:val="FF0000"/>
                <w:lang w:eastAsia="pl-PL"/>
              </w:rPr>
              <w:t>,00</w:t>
            </w: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2 000 000,00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B94044" w:rsidRDefault="00E475C9" w:rsidP="00E475C9">
            <w:pPr>
              <w:spacing w:after="0" w:line="240" w:lineRule="auto"/>
              <w:jc w:val="center"/>
              <w:rPr>
                <w:rFonts w:ascii="Times New Roman" w:eastAsia="Times New Roman" w:hAnsi="Times New Roman" w:cs="Times New Roman"/>
                <w:i/>
                <w:color w:val="FF0000"/>
                <w:lang w:eastAsia="pl-PL"/>
              </w:rPr>
            </w:pPr>
          </w:p>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8</w:t>
            </w:r>
            <w:r w:rsidR="00E475C9" w:rsidRPr="00B94044">
              <w:rPr>
                <w:rFonts w:ascii="Times New Roman" w:eastAsia="Times New Roman" w:hAnsi="Times New Roman" w:cs="Times New Roman"/>
                <w:i/>
                <w:color w:val="FF0000"/>
                <w:lang w:eastAsia="pl-PL"/>
              </w:rPr>
              <w:t>,00</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4 710 000,00</w:t>
            </w: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180"/>
          <w:jc w:val="center"/>
        </w:trPr>
        <w:tc>
          <w:tcPr>
            <w:tcW w:w="847" w:type="dxa"/>
            <w:vMerge/>
            <w:tcBorders>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nowych tras tematycznych</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463"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50,00</w:t>
            </w:r>
          </w:p>
        </w:tc>
        <w:tc>
          <w:tcPr>
            <w:tcW w:w="1429" w:type="dxa"/>
            <w:vMerge w:val="restart"/>
            <w:tcBorders>
              <w:top w:val="nil"/>
              <w:left w:val="nil"/>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50 000,00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50 000,00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100 000,00</w:t>
            </w:r>
          </w:p>
        </w:tc>
        <w:tc>
          <w:tcPr>
            <w:tcW w:w="883" w:type="dxa"/>
            <w:vMerge w:val="restart"/>
            <w:tcBorders>
              <w:top w:val="nil"/>
              <w:left w:val="nil"/>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vMerge w:val="restart"/>
            <w:tcBorders>
              <w:top w:val="nil"/>
              <w:left w:val="nil"/>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180"/>
          <w:jc w:val="center"/>
        </w:trPr>
        <w:tc>
          <w:tcPr>
            <w:tcW w:w="847" w:type="dxa"/>
            <w:vMerge/>
            <w:tcBorders>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b/>
                <w:lang w:eastAsia="pl-PL"/>
              </w:rPr>
              <w:t>Długość wybudowanych lub przebudowanych ścieżek rowerowych i szlaków turystycznych</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463"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0,32</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vMerge/>
            <w:tcBorders>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83" w:type="dxa"/>
            <w:vMerge/>
            <w:tcBorders>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229" w:type="dxa"/>
            <w:vMerge/>
            <w:tcBorders>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r>
      <w:tr w:rsidR="00E475C9" w:rsidRPr="00E475C9" w:rsidTr="00E63259">
        <w:trPr>
          <w:trHeight w:val="1180"/>
          <w:jc w:val="center"/>
        </w:trPr>
        <w:tc>
          <w:tcPr>
            <w:tcW w:w="847" w:type="dxa"/>
            <w:vMerge/>
            <w:tcBorders>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818"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463"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100,00</w:t>
            </w:r>
          </w:p>
        </w:tc>
        <w:tc>
          <w:tcPr>
            <w:tcW w:w="1429" w:type="dxa"/>
            <w:vMerge w:val="restart"/>
            <w:tcBorders>
              <w:top w:val="nil"/>
              <w:left w:val="nil"/>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150 000,00</w:t>
            </w:r>
          </w:p>
        </w:tc>
        <w:tc>
          <w:tcPr>
            <w:tcW w:w="735"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14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709"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1559" w:type="dxa"/>
            <w:gridSpan w:val="4"/>
            <w:vMerge w:val="restart"/>
            <w:tcBorders>
              <w:top w:val="nil"/>
              <w:left w:val="nil"/>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150 000,00</w:t>
            </w:r>
          </w:p>
        </w:tc>
        <w:tc>
          <w:tcPr>
            <w:tcW w:w="883" w:type="dxa"/>
            <w:vMerge w:val="restart"/>
            <w:tcBorders>
              <w:top w:val="nil"/>
              <w:left w:val="nil"/>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PROW</w:t>
            </w:r>
          </w:p>
        </w:tc>
        <w:tc>
          <w:tcPr>
            <w:tcW w:w="1229" w:type="dxa"/>
            <w:vMerge w:val="restart"/>
            <w:tcBorders>
              <w:top w:val="nil"/>
              <w:left w:val="nil"/>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Współpraca</w:t>
            </w:r>
          </w:p>
        </w:tc>
      </w:tr>
      <w:tr w:rsidR="00E475C9" w:rsidRPr="00E475C9" w:rsidTr="00E63259">
        <w:trPr>
          <w:trHeight w:val="1180"/>
          <w:jc w:val="center"/>
        </w:trPr>
        <w:tc>
          <w:tcPr>
            <w:tcW w:w="847" w:type="dxa"/>
            <w:tcBorders>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wydarzeń/imprez</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818"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463"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100,00</w:t>
            </w:r>
          </w:p>
        </w:tc>
        <w:tc>
          <w:tcPr>
            <w:tcW w:w="1429" w:type="dxa"/>
            <w:vMerge/>
            <w:tcBorders>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tc>
        <w:tc>
          <w:tcPr>
            <w:tcW w:w="735"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14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709"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559" w:type="dxa"/>
            <w:gridSpan w:val="4"/>
            <w:vMerge/>
            <w:tcBorders>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tc>
        <w:tc>
          <w:tcPr>
            <w:tcW w:w="883" w:type="dxa"/>
            <w:vMerge/>
            <w:tcBorders>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color w:val="FF0000"/>
                <w:lang w:eastAsia="pl-PL"/>
              </w:rPr>
            </w:pPr>
          </w:p>
        </w:tc>
        <w:tc>
          <w:tcPr>
            <w:tcW w:w="1229" w:type="dxa"/>
            <w:vMerge/>
            <w:tcBorders>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color w:val="FF0000"/>
                <w:lang w:eastAsia="pl-PL"/>
              </w:rPr>
            </w:pPr>
          </w:p>
        </w:tc>
      </w:tr>
      <w:tr w:rsidR="00E475C9" w:rsidRPr="00E475C9" w:rsidTr="00E63259">
        <w:trPr>
          <w:trHeight w:val="48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1</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2 870 000, 00 </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2 200 000,00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xml:space="preserve">50 000,00 </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5 120 000,00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FF0000"/>
                <w:lang w:eastAsia="pl-PL"/>
              </w:rPr>
            </w:pPr>
            <w:r w:rsidRPr="00E475C9">
              <w:rPr>
                <w:rFonts w:ascii="Times New Roman" w:eastAsia="Times New Roman" w:hAnsi="Times New Roman" w:cs="Times New Roman"/>
                <w:color w:val="FF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24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2</w:t>
            </w:r>
          </w:p>
        </w:tc>
        <w:tc>
          <w:tcPr>
            <w:tcW w:w="883"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1260"/>
          <w:jc w:val="center"/>
        </w:trPr>
        <w:tc>
          <w:tcPr>
            <w:tcW w:w="847" w:type="dxa"/>
            <w:vMerge w:val="restart"/>
            <w:tcBorders>
              <w:top w:val="nil"/>
              <w:left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2.2.1</w:t>
            </w:r>
          </w:p>
        </w:tc>
        <w:tc>
          <w:tcPr>
            <w:tcW w:w="2115"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utworzonych aktualizacji w aplikacji</w:t>
            </w:r>
          </w:p>
        </w:tc>
        <w:tc>
          <w:tcPr>
            <w:tcW w:w="796"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30,00</w:t>
            </w:r>
          </w:p>
        </w:tc>
        <w:tc>
          <w:tcPr>
            <w:tcW w:w="818"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vMerge w:val="restart"/>
            <w:tcBorders>
              <w:top w:val="nil"/>
              <w:left w:val="nil"/>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60 000,00</w:t>
            </w:r>
          </w:p>
        </w:tc>
        <w:tc>
          <w:tcPr>
            <w:tcW w:w="838"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29" w:type="dxa"/>
            <w:vMerge w:val="restart"/>
            <w:tcBorders>
              <w:top w:val="nil"/>
              <w:left w:val="nil"/>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vMerge w:val="restart"/>
            <w:tcBorders>
              <w:top w:val="nil"/>
              <w:left w:val="nil"/>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30,00</w:t>
            </w:r>
          </w:p>
        </w:tc>
        <w:tc>
          <w:tcPr>
            <w:tcW w:w="1559" w:type="dxa"/>
            <w:gridSpan w:val="4"/>
            <w:vMerge w:val="restart"/>
            <w:tcBorders>
              <w:top w:val="nil"/>
              <w:left w:val="nil"/>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60 000,00</w:t>
            </w:r>
          </w:p>
        </w:tc>
        <w:tc>
          <w:tcPr>
            <w:tcW w:w="883" w:type="dxa"/>
            <w:vMerge w:val="restart"/>
            <w:tcBorders>
              <w:top w:val="nil"/>
              <w:left w:val="nil"/>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vMerge w:val="restart"/>
            <w:tcBorders>
              <w:top w:val="nil"/>
              <w:left w:val="nil"/>
              <w:right w:val="single" w:sz="8" w:space="0" w:color="000000"/>
            </w:tcBorders>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Współpraca</w:t>
            </w:r>
          </w:p>
        </w:tc>
      </w:tr>
      <w:tr w:rsidR="00E475C9" w:rsidRPr="00E475C9" w:rsidTr="00E63259">
        <w:trPr>
          <w:trHeight w:val="1260"/>
          <w:jc w:val="center"/>
        </w:trPr>
        <w:tc>
          <w:tcPr>
            <w:tcW w:w="847" w:type="dxa"/>
            <w:vMerge/>
            <w:tcBorders>
              <w:top w:val="nil"/>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818" w:type="dxa"/>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vMerge/>
            <w:tcBorders>
              <w:top w:val="nil"/>
              <w:left w:val="nil"/>
              <w:bottom w:val="single" w:sz="4" w:space="0" w:color="auto"/>
              <w:right w:val="single" w:sz="8" w:space="0" w:color="000000"/>
            </w:tcBorders>
            <w:shd w:val="clear" w:color="auto" w:fill="FCD5B4"/>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38" w:type="dxa"/>
            <w:gridSpan w:val="2"/>
            <w:tcBorders>
              <w:top w:val="nil"/>
              <w:left w:val="nil"/>
              <w:bottom w:val="single" w:sz="4" w:space="0" w:color="auto"/>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4" w:space="0" w:color="auto"/>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29" w:type="dxa"/>
            <w:vMerge/>
            <w:tcBorders>
              <w:top w:val="nil"/>
              <w:left w:val="nil"/>
              <w:bottom w:val="single" w:sz="4" w:space="0" w:color="auto"/>
              <w:right w:val="single" w:sz="8" w:space="0" w:color="000000"/>
            </w:tcBorders>
            <w:shd w:val="clear" w:color="auto" w:fill="FCD5B4"/>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735" w:type="dxa"/>
            <w:gridSpan w:val="2"/>
            <w:tcBorders>
              <w:top w:val="nil"/>
              <w:left w:val="nil"/>
              <w:bottom w:val="single" w:sz="4" w:space="0" w:color="auto"/>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4" w:space="0" w:color="auto"/>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vMerge/>
            <w:tcBorders>
              <w:top w:val="nil"/>
              <w:left w:val="nil"/>
              <w:bottom w:val="single" w:sz="4" w:space="0" w:color="auto"/>
              <w:right w:val="single" w:sz="8" w:space="0" w:color="000000"/>
            </w:tcBorders>
            <w:shd w:val="clear" w:color="auto" w:fill="FCD5B4"/>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709" w:type="dxa"/>
            <w:gridSpan w:val="2"/>
            <w:tcBorders>
              <w:top w:val="nil"/>
              <w:left w:val="nil"/>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1559" w:type="dxa"/>
            <w:gridSpan w:val="4"/>
            <w:vMerge/>
            <w:tcBorders>
              <w:top w:val="nil"/>
              <w:left w:val="nil"/>
              <w:bottom w:val="single" w:sz="4" w:space="0" w:color="auto"/>
              <w:right w:val="single" w:sz="8" w:space="0" w:color="000000"/>
            </w:tcBorders>
            <w:shd w:val="clear" w:color="auto" w:fill="FCD5B4"/>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883" w:type="dxa"/>
            <w:vMerge/>
            <w:tcBorders>
              <w:top w:val="nil"/>
              <w:left w:val="nil"/>
              <w:bottom w:val="single" w:sz="4" w:space="0" w:color="auto"/>
              <w:right w:val="single" w:sz="8" w:space="0" w:color="000000"/>
            </w:tcBorders>
            <w:shd w:val="clear" w:color="auto" w:fill="FCD5B4"/>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229" w:type="dxa"/>
            <w:vMerge/>
            <w:tcBorders>
              <w:top w:val="nil"/>
              <w:left w:val="nil"/>
              <w:bottom w:val="single" w:sz="4" w:space="0" w:color="auto"/>
              <w:right w:val="single" w:sz="8" w:space="0" w:color="000000"/>
            </w:tcBorders>
            <w:shd w:val="clear" w:color="auto" w:fill="FCD5B4"/>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E475C9" w:rsidRPr="00E475C9" w:rsidTr="00E63259">
        <w:trPr>
          <w:trHeight w:val="118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2.2.2</w:t>
            </w: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wydarzeń/imprez</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00,00</w:t>
            </w:r>
          </w:p>
        </w:tc>
        <w:tc>
          <w:tcPr>
            <w:tcW w:w="1463" w:type="dxa"/>
            <w:gridSpan w:val="2"/>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38" w:type="dxa"/>
            <w:gridSpan w:val="2"/>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w:t>
            </w:r>
          </w:p>
        </w:tc>
        <w:tc>
          <w:tcPr>
            <w:tcW w:w="948" w:type="dxa"/>
            <w:gridSpan w:val="2"/>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100,00</w:t>
            </w:r>
          </w:p>
        </w:tc>
        <w:tc>
          <w:tcPr>
            <w:tcW w:w="1429" w:type="dxa"/>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380 000,00</w:t>
            </w:r>
          </w:p>
        </w:tc>
        <w:tc>
          <w:tcPr>
            <w:tcW w:w="735" w:type="dxa"/>
            <w:gridSpan w:val="2"/>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w:t>
            </w:r>
          </w:p>
        </w:tc>
        <w:tc>
          <w:tcPr>
            <w:tcW w:w="1559" w:type="dxa"/>
            <w:gridSpan w:val="4"/>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380 000,00</w:t>
            </w:r>
          </w:p>
        </w:tc>
        <w:tc>
          <w:tcPr>
            <w:tcW w:w="883" w:type="dxa"/>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180"/>
          <w:jc w:val="center"/>
        </w:trPr>
        <w:tc>
          <w:tcPr>
            <w:tcW w:w="847" w:type="dxa"/>
            <w:vMerge w:val="restart"/>
            <w:tcBorders>
              <w:top w:val="nil"/>
              <w:left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2.2.3</w:t>
            </w: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wydarzeń/imprez</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0,00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463"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strike/>
                <w:lang w:eastAsia="pl-PL"/>
              </w:rPr>
            </w:pPr>
            <w:r w:rsidRPr="00E475C9">
              <w:rPr>
                <w:rFonts w:ascii="Times New Roman" w:eastAsia="Times New Roman" w:hAnsi="Times New Roman" w:cs="Times New Roman"/>
                <w:lang w:eastAsia="pl-PL"/>
              </w:rPr>
              <w:t>0,00</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100,00</w:t>
            </w: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90 000,00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90 000,00</w:t>
            </w: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180"/>
          <w:jc w:val="center"/>
        </w:trPr>
        <w:tc>
          <w:tcPr>
            <w:tcW w:w="847" w:type="dxa"/>
            <w:vMerge/>
            <w:tcBorders>
              <w:top w:val="nil"/>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spotkań/wydarzeń adresowanych do mieszkańców</w:t>
            </w:r>
          </w:p>
        </w:tc>
        <w:tc>
          <w:tcPr>
            <w:tcW w:w="796"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3,00</w:t>
            </w:r>
          </w:p>
        </w:tc>
        <w:tc>
          <w:tcPr>
            <w:tcW w:w="818" w:type="dxa"/>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1463"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90 000,00</w:t>
            </w:r>
          </w:p>
        </w:tc>
        <w:tc>
          <w:tcPr>
            <w:tcW w:w="838"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948"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429" w:type="dxa"/>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735"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146"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709"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3,00</w:t>
            </w:r>
          </w:p>
        </w:tc>
        <w:tc>
          <w:tcPr>
            <w:tcW w:w="1559" w:type="dxa"/>
            <w:gridSpan w:val="4"/>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90 000,00</w:t>
            </w:r>
          </w:p>
        </w:tc>
        <w:tc>
          <w:tcPr>
            <w:tcW w:w="883" w:type="dxa"/>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PROW</w:t>
            </w:r>
          </w:p>
        </w:tc>
        <w:tc>
          <w:tcPr>
            <w:tcW w:w="1229" w:type="dxa"/>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Aktywizacja</w:t>
            </w:r>
          </w:p>
        </w:tc>
      </w:tr>
      <w:tr w:rsidR="00E475C9" w:rsidRPr="00E475C9" w:rsidTr="00E63259">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2</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150 000,00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470 000,00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620 000,00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24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lastRenderedPageBreak/>
              <w:t>Cel szczegółowy 3</w:t>
            </w:r>
          </w:p>
        </w:tc>
        <w:tc>
          <w:tcPr>
            <w:tcW w:w="883"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126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2.3.1</w:t>
            </w:r>
          </w:p>
        </w:tc>
        <w:tc>
          <w:tcPr>
            <w:tcW w:w="2115"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 Liczba spotkań/wydarzeń adresowanych do mieszkańców</w:t>
            </w:r>
          </w:p>
        </w:tc>
        <w:tc>
          <w:tcPr>
            <w:tcW w:w="796"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13,00</w:t>
            </w:r>
          </w:p>
        </w:tc>
        <w:tc>
          <w:tcPr>
            <w:tcW w:w="818"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29"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13,00</w:t>
            </w:r>
          </w:p>
        </w:tc>
        <w:tc>
          <w:tcPr>
            <w:tcW w:w="1559" w:type="dxa"/>
            <w:gridSpan w:val="4"/>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83"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Aktywizacja</w:t>
            </w:r>
          </w:p>
        </w:tc>
      </w:tr>
      <w:tr w:rsidR="00E475C9" w:rsidRPr="00E475C9" w:rsidTr="00E63259">
        <w:trPr>
          <w:trHeight w:val="118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2.3.2</w:t>
            </w: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wydarzeń/imprez</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63"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100 000,00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100 000,00</w:t>
            </w: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3</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100 000,00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100 000,00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24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4</w:t>
            </w:r>
          </w:p>
        </w:tc>
        <w:tc>
          <w:tcPr>
            <w:tcW w:w="883"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118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2.4.1</w:t>
            </w:r>
          </w:p>
        </w:tc>
        <w:tc>
          <w:tcPr>
            <w:tcW w:w="2115"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operacji w zakresie wspierania i wykorzystywania atutów środowiska naturalnego na obszarach rybackich, w tym operacji na rzecz łagodzenia zmiany klimatu </w:t>
            </w:r>
          </w:p>
        </w:tc>
        <w:tc>
          <w:tcPr>
            <w:tcW w:w="796"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8"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63"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w:t>
            </w:r>
          </w:p>
        </w:tc>
        <w:tc>
          <w:tcPr>
            <w:tcW w:w="94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50,00</w:t>
            </w:r>
          </w:p>
        </w:tc>
        <w:tc>
          <w:tcPr>
            <w:tcW w:w="1429"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500 000,00</w:t>
            </w:r>
          </w:p>
        </w:tc>
        <w:tc>
          <w:tcPr>
            <w:tcW w:w="735"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w:t>
            </w:r>
          </w:p>
        </w:tc>
        <w:tc>
          <w:tcPr>
            <w:tcW w:w="812"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50,00</w:t>
            </w:r>
          </w:p>
        </w:tc>
        <w:tc>
          <w:tcPr>
            <w:tcW w:w="1146"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700 000,00</w:t>
            </w:r>
          </w:p>
        </w:tc>
        <w:tc>
          <w:tcPr>
            <w:tcW w:w="709"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4,00</w:t>
            </w:r>
          </w:p>
        </w:tc>
        <w:tc>
          <w:tcPr>
            <w:tcW w:w="1559" w:type="dxa"/>
            <w:gridSpan w:val="4"/>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1 200 000,00</w:t>
            </w:r>
          </w:p>
        </w:tc>
        <w:tc>
          <w:tcPr>
            <w:tcW w:w="883"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 </w:t>
            </w:r>
            <w:proofErr w:type="spellStart"/>
            <w:r w:rsidRPr="00E475C9">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4</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500 000,00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700 000,00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1 200 000,00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24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5</w:t>
            </w:r>
          </w:p>
        </w:tc>
        <w:tc>
          <w:tcPr>
            <w:tcW w:w="883"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136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2.5.1</w:t>
            </w:r>
          </w:p>
        </w:tc>
        <w:tc>
          <w:tcPr>
            <w:tcW w:w="2115"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operacji w zakresie wspierania i wykorzystywania atutów środowiska naturalnego na obszarach rybackich, w tym operacji na rzecz polepszenia bioróżnorodności w zbiornikach wodnych</w:t>
            </w:r>
          </w:p>
        </w:tc>
        <w:tc>
          <w:tcPr>
            <w:tcW w:w="796"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8"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63"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29"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812"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146" w:type="dxa"/>
            <w:gridSpan w:val="2"/>
            <w:tcBorders>
              <w:top w:val="nil"/>
              <w:left w:val="nil"/>
              <w:bottom w:val="single" w:sz="8" w:space="0" w:color="000000"/>
              <w:right w:val="single" w:sz="8" w:space="0" w:color="000000"/>
            </w:tcBorders>
            <w:shd w:val="clear" w:color="auto" w:fill="DBEEF3"/>
            <w:vAlign w:val="center"/>
          </w:tcPr>
          <w:p w:rsidR="00E475C9" w:rsidRPr="008C7367" w:rsidRDefault="00864501"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15</w:t>
            </w:r>
            <w:r w:rsidR="00E475C9" w:rsidRPr="008C7367">
              <w:rPr>
                <w:rFonts w:ascii="Times New Roman" w:eastAsia="Times New Roman" w:hAnsi="Times New Roman" w:cs="Times New Roman"/>
                <w:i/>
                <w:color w:val="FF0000"/>
                <w:lang w:eastAsia="pl-PL"/>
              </w:rPr>
              <w:t>0 000,00</w:t>
            </w:r>
          </w:p>
        </w:tc>
        <w:tc>
          <w:tcPr>
            <w:tcW w:w="709"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1559" w:type="dxa"/>
            <w:gridSpan w:val="4"/>
            <w:tcBorders>
              <w:top w:val="nil"/>
              <w:left w:val="nil"/>
              <w:bottom w:val="single" w:sz="8" w:space="0" w:color="000000"/>
              <w:right w:val="single" w:sz="8" w:space="0" w:color="000000"/>
            </w:tcBorders>
            <w:shd w:val="clear" w:color="auto" w:fill="DBEEF3"/>
            <w:vAlign w:val="center"/>
          </w:tcPr>
          <w:p w:rsidR="00E475C9" w:rsidRPr="008C7367" w:rsidRDefault="00864501"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15</w:t>
            </w:r>
            <w:r w:rsidR="00E475C9" w:rsidRPr="008C7367">
              <w:rPr>
                <w:rFonts w:ascii="Times New Roman" w:eastAsia="Times New Roman" w:hAnsi="Times New Roman" w:cs="Times New Roman"/>
                <w:i/>
                <w:color w:val="FF0000"/>
                <w:lang w:eastAsia="pl-PL"/>
              </w:rPr>
              <w:t>0 000,00</w:t>
            </w:r>
          </w:p>
        </w:tc>
        <w:tc>
          <w:tcPr>
            <w:tcW w:w="883"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 </w:t>
            </w:r>
            <w:proofErr w:type="spellStart"/>
            <w:r w:rsidRPr="00E475C9">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18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Przedsięwzięcie 2.5.2</w:t>
            </w:r>
          </w:p>
        </w:tc>
        <w:tc>
          <w:tcPr>
            <w:tcW w:w="2115"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operacji w zakresie dobrostanu społecznego i dziedzictwa kulturowego na obszarach rybackich </w:t>
            </w:r>
          </w:p>
        </w:tc>
        <w:tc>
          <w:tcPr>
            <w:tcW w:w="796"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8"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63"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94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tcBorders>
              <w:top w:val="nil"/>
              <w:left w:val="nil"/>
              <w:bottom w:val="single" w:sz="8" w:space="0" w:color="000000"/>
              <w:right w:val="single" w:sz="8" w:space="0" w:color="000000"/>
            </w:tcBorders>
            <w:shd w:val="clear" w:color="auto" w:fill="DBEEF3"/>
            <w:vAlign w:val="center"/>
          </w:tcPr>
          <w:p w:rsidR="00E475C9" w:rsidRPr="008C7367" w:rsidRDefault="005A4CF6"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25</w:t>
            </w:r>
            <w:r w:rsidR="00E475C9" w:rsidRPr="008C7367">
              <w:rPr>
                <w:rFonts w:ascii="Times New Roman" w:eastAsia="Times New Roman" w:hAnsi="Times New Roman" w:cs="Times New Roman"/>
                <w:i/>
                <w:color w:val="FF0000"/>
                <w:lang w:eastAsia="pl-PL"/>
              </w:rPr>
              <w:t>0 000,00</w:t>
            </w:r>
          </w:p>
        </w:tc>
        <w:tc>
          <w:tcPr>
            <w:tcW w:w="735"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1559" w:type="dxa"/>
            <w:gridSpan w:val="4"/>
            <w:tcBorders>
              <w:top w:val="nil"/>
              <w:left w:val="nil"/>
              <w:bottom w:val="single" w:sz="8" w:space="0" w:color="000000"/>
              <w:right w:val="single" w:sz="8" w:space="0" w:color="000000"/>
            </w:tcBorders>
            <w:shd w:val="clear" w:color="auto" w:fill="DBEEF3"/>
            <w:vAlign w:val="center"/>
          </w:tcPr>
          <w:p w:rsidR="00E475C9" w:rsidRPr="008C7367" w:rsidRDefault="00864501"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25</w:t>
            </w:r>
            <w:r w:rsidR="00E475C9" w:rsidRPr="008C7367">
              <w:rPr>
                <w:rFonts w:ascii="Times New Roman" w:eastAsia="Times New Roman" w:hAnsi="Times New Roman" w:cs="Times New Roman"/>
                <w:i/>
                <w:color w:val="FF0000"/>
                <w:lang w:eastAsia="pl-PL"/>
              </w:rPr>
              <w:t>0 000,00</w:t>
            </w:r>
          </w:p>
        </w:tc>
        <w:tc>
          <w:tcPr>
            <w:tcW w:w="883"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 </w:t>
            </w:r>
            <w:proofErr w:type="spellStart"/>
            <w:r w:rsidRPr="00E475C9">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240"/>
          <w:jc w:val="center"/>
        </w:trPr>
        <w:tc>
          <w:tcPr>
            <w:tcW w:w="847" w:type="dxa"/>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2.5.3</w:t>
            </w:r>
          </w:p>
        </w:tc>
        <w:tc>
          <w:tcPr>
            <w:tcW w:w="2115"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Liczba wydarzeń w zakresie dziedzictwa kulturowego na obszarach rybackich </w:t>
            </w:r>
          </w:p>
        </w:tc>
        <w:tc>
          <w:tcPr>
            <w:tcW w:w="796"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w:t>
            </w:r>
          </w:p>
        </w:tc>
        <w:tc>
          <w:tcPr>
            <w:tcW w:w="818"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72 000,00</w:t>
            </w:r>
          </w:p>
        </w:tc>
        <w:tc>
          <w:tcPr>
            <w:tcW w:w="83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0,00</w:t>
            </w:r>
          </w:p>
        </w:tc>
        <w:tc>
          <w:tcPr>
            <w:tcW w:w="1429"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w:t>
            </w:r>
          </w:p>
        </w:tc>
        <w:tc>
          <w:tcPr>
            <w:tcW w:w="1559" w:type="dxa"/>
            <w:gridSpan w:val="4"/>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72 000,00</w:t>
            </w:r>
          </w:p>
        </w:tc>
        <w:tc>
          <w:tcPr>
            <w:tcW w:w="883"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PO </w:t>
            </w:r>
            <w:proofErr w:type="spellStart"/>
            <w:r w:rsidRPr="00E475C9">
              <w:rPr>
                <w:rFonts w:ascii="Times New Roman" w:eastAsia="Times New Roman" w:hAnsi="Times New Roman" w:cs="Times New Roman"/>
                <w:color w:val="000000"/>
                <w:lang w:eastAsia="pl-PL"/>
              </w:rPr>
              <w:t>MiR</w:t>
            </w:r>
            <w:proofErr w:type="spellEnd"/>
          </w:p>
        </w:tc>
        <w:tc>
          <w:tcPr>
            <w:tcW w:w="1229" w:type="dxa"/>
            <w:tcBorders>
              <w:top w:val="nil"/>
              <w:left w:val="nil"/>
              <w:bottom w:val="single" w:sz="8" w:space="0" w:color="000000"/>
              <w:right w:val="single" w:sz="8" w:space="0" w:color="000000"/>
            </w:tcBorders>
            <w:shd w:val="clear" w:color="auto" w:fill="DBEEF3"/>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Współpraca</w:t>
            </w:r>
          </w:p>
        </w:tc>
      </w:tr>
      <w:tr w:rsidR="00E475C9" w:rsidRPr="00E475C9" w:rsidTr="00E63259">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5</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72 000,00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8C7367" w:rsidRDefault="005A4CF6"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25</w:t>
            </w:r>
            <w:r w:rsidR="00E475C9" w:rsidRPr="008C7367">
              <w:rPr>
                <w:rFonts w:ascii="Times New Roman" w:eastAsia="Times New Roman" w:hAnsi="Times New Roman" w:cs="Times New Roman"/>
                <w:i/>
                <w:color w:val="FF0000"/>
                <w:lang w:eastAsia="pl-PL"/>
              </w:rPr>
              <w:t>0 000,00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8C7367" w:rsidRDefault="00864501"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15</w:t>
            </w:r>
            <w:r w:rsidR="00E475C9" w:rsidRPr="008C7367">
              <w:rPr>
                <w:rFonts w:ascii="Times New Roman" w:eastAsia="Times New Roman" w:hAnsi="Times New Roman" w:cs="Times New Roman"/>
                <w:i/>
                <w:color w:val="FF0000"/>
                <w:lang w:eastAsia="pl-PL"/>
              </w:rPr>
              <w:t>0 000,00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8C7367" w:rsidRDefault="00864501"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522</w:t>
            </w:r>
            <w:r w:rsidR="00E475C9" w:rsidRPr="008C7367">
              <w:rPr>
                <w:rFonts w:ascii="Times New Roman" w:eastAsia="Times New Roman" w:hAnsi="Times New Roman" w:cs="Times New Roman"/>
                <w:i/>
                <w:color w:val="FF0000"/>
                <w:lang w:eastAsia="pl-PL"/>
              </w:rPr>
              <w:t xml:space="preserve"> 000,00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40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92CDD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cel ogólny II</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FFFFFF"/>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3 092 000,00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FFFFFF"/>
            <w:vAlign w:val="center"/>
          </w:tcPr>
          <w:p w:rsidR="00E475C9" w:rsidRPr="008C7367" w:rsidRDefault="002F6949" w:rsidP="00E475C9">
            <w:pPr>
              <w:spacing w:after="0" w:line="240" w:lineRule="auto"/>
              <w:rPr>
                <w:rFonts w:ascii="Times New Roman" w:eastAsia="Times New Roman" w:hAnsi="Times New Roman" w:cs="Times New Roman"/>
                <w:i/>
                <w:strike/>
                <w:color w:val="FF0000"/>
                <w:lang w:eastAsia="pl-PL"/>
              </w:rPr>
            </w:pPr>
            <w:r w:rsidRPr="008C7367">
              <w:rPr>
                <w:rFonts w:ascii="Times New Roman" w:eastAsia="Times New Roman" w:hAnsi="Times New Roman" w:cs="Times New Roman"/>
                <w:i/>
                <w:color w:val="FF0000"/>
                <w:lang w:eastAsia="pl-PL"/>
              </w:rPr>
              <w:t>3 52</w:t>
            </w:r>
            <w:r w:rsidR="00E475C9" w:rsidRPr="008C7367">
              <w:rPr>
                <w:rFonts w:ascii="Times New Roman" w:eastAsia="Times New Roman" w:hAnsi="Times New Roman" w:cs="Times New Roman"/>
                <w:i/>
                <w:color w:val="FF0000"/>
                <w:lang w:eastAsia="pl-PL"/>
              </w:rPr>
              <w:t>0 000,00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 </w:t>
            </w:r>
          </w:p>
        </w:tc>
        <w:tc>
          <w:tcPr>
            <w:tcW w:w="1146" w:type="dxa"/>
            <w:gridSpan w:val="2"/>
            <w:tcBorders>
              <w:top w:val="nil"/>
              <w:left w:val="nil"/>
              <w:bottom w:val="single" w:sz="8" w:space="0" w:color="000000"/>
              <w:right w:val="single" w:sz="8" w:space="0" w:color="000000"/>
            </w:tcBorders>
            <w:shd w:val="clear" w:color="auto" w:fill="FFFFFF"/>
            <w:vAlign w:val="center"/>
          </w:tcPr>
          <w:p w:rsidR="00E475C9" w:rsidRPr="008C7367" w:rsidRDefault="002F6949"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90</w:t>
            </w:r>
            <w:r w:rsidR="00E475C9" w:rsidRPr="008C7367">
              <w:rPr>
                <w:rFonts w:ascii="Times New Roman" w:eastAsia="Times New Roman" w:hAnsi="Times New Roman" w:cs="Times New Roman"/>
                <w:i/>
                <w:color w:val="FF0000"/>
                <w:lang w:eastAsia="pl-PL"/>
              </w:rPr>
              <w:t>0 000,00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 </w:t>
            </w:r>
          </w:p>
        </w:tc>
        <w:tc>
          <w:tcPr>
            <w:tcW w:w="1559" w:type="dxa"/>
            <w:gridSpan w:val="4"/>
            <w:tcBorders>
              <w:top w:val="nil"/>
              <w:left w:val="nil"/>
              <w:bottom w:val="single" w:sz="8" w:space="0" w:color="000000"/>
              <w:right w:val="single" w:sz="8" w:space="0" w:color="000000"/>
            </w:tcBorders>
            <w:shd w:val="clear" w:color="auto" w:fill="FFFFFF"/>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p>
          <w:p w:rsidR="00E475C9" w:rsidRPr="0031334E" w:rsidRDefault="00E475C9" w:rsidP="00E475C9">
            <w:pPr>
              <w:spacing w:after="0" w:line="240" w:lineRule="auto"/>
              <w:rPr>
                <w:rFonts w:ascii="Times New Roman" w:eastAsia="Times New Roman" w:hAnsi="Times New Roman" w:cs="Times New Roman"/>
                <w:strike/>
                <w:lang w:eastAsia="pl-PL"/>
              </w:rPr>
            </w:pPr>
            <w:r w:rsidRPr="0031334E">
              <w:rPr>
                <w:rFonts w:ascii="Times New Roman" w:eastAsia="Times New Roman" w:hAnsi="Times New Roman" w:cs="Times New Roman"/>
                <w:lang w:eastAsia="pl-PL"/>
              </w:rPr>
              <w:t>7 512 000,00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380"/>
          <w:jc w:val="center"/>
        </w:trPr>
        <w:tc>
          <w:tcPr>
            <w:tcW w:w="847" w:type="dxa"/>
            <w:vMerge w:val="restart"/>
            <w:tcBorders>
              <w:top w:val="nil"/>
              <w:left w:val="single" w:sz="8" w:space="0" w:color="000000"/>
              <w:bottom w:val="single" w:sz="8" w:space="0" w:color="000000"/>
              <w:right w:val="single" w:sz="8" w:space="0" w:color="000000"/>
            </w:tcBorders>
            <w:shd w:val="clear" w:color="auto" w:fill="FF944B"/>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OGÓLNY III</w:t>
            </w:r>
          </w:p>
        </w:tc>
        <w:tc>
          <w:tcPr>
            <w:tcW w:w="2115" w:type="dxa"/>
            <w:tcBorders>
              <w:top w:val="nil"/>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Lata</w:t>
            </w:r>
          </w:p>
        </w:tc>
        <w:tc>
          <w:tcPr>
            <w:tcW w:w="3077" w:type="dxa"/>
            <w:gridSpan w:val="5"/>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2016-2018</w:t>
            </w:r>
          </w:p>
        </w:tc>
        <w:tc>
          <w:tcPr>
            <w:tcW w:w="3215" w:type="dxa"/>
            <w:gridSpan w:val="5"/>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2019-2021</w:t>
            </w:r>
          </w:p>
        </w:tc>
        <w:tc>
          <w:tcPr>
            <w:tcW w:w="2693" w:type="dxa"/>
            <w:gridSpan w:val="6"/>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2022-2023</w:t>
            </w:r>
          </w:p>
        </w:tc>
        <w:tc>
          <w:tcPr>
            <w:tcW w:w="2268" w:type="dxa"/>
            <w:gridSpan w:val="6"/>
            <w:tcBorders>
              <w:top w:val="single" w:sz="8" w:space="0" w:color="000000"/>
              <w:left w:val="nil"/>
              <w:bottom w:val="single" w:sz="8" w:space="0" w:color="000000"/>
              <w:right w:val="single" w:sz="8" w:space="0" w:color="000000"/>
            </w:tcBorders>
            <w:shd w:val="clear" w:color="auto" w:fill="FFFF00"/>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2016-2023</w:t>
            </w:r>
          </w:p>
        </w:tc>
        <w:tc>
          <w:tcPr>
            <w:tcW w:w="883" w:type="dxa"/>
            <w:vMerge w:val="restart"/>
            <w:tcBorders>
              <w:top w:val="nil"/>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Program</w:t>
            </w:r>
          </w:p>
        </w:tc>
        <w:tc>
          <w:tcPr>
            <w:tcW w:w="1229" w:type="dxa"/>
            <w:vMerge w:val="restart"/>
            <w:tcBorders>
              <w:top w:val="nil"/>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Poddziałanie/zakres Programu</w:t>
            </w:r>
          </w:p>
        </w:tc>
      </w:tr>
      <w:tr w:rsidR="00E475C9" w:rsidRPr="00E475C9" w:rsidTr="00E63259">
        <w:trPr>
          <w:trHeight w:val="780"/>
          <w:jc w:val="center"/>
        </w:trPr>
        <w:tc>
          <w:tcPr>
            <w:tcW w:w="847" w:type="dxa"/>
            <w:vMerge/>
            <w:tcBorders>
              <w:top w:val="nil"/>
              <w:left w:val="single" w:sz="8" w:space="0" w:color="000000"/>
              <w:bottom w:val="single" w:sz="8" w:space="0" w:color="000000"/>
              <w:right w:val="single" w:sz="8" w:space="0" w:color="000000"/>
            </w:tcBorders>
            <w:shd w:val="clear" w:color="auto" w:fill="FF944B"/>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b/>
                <w:color w:val="000000"/>
                <w:lang w:eastAsia="pl-PL"/>
              </w:rPr>
            </w:pPr>
          </w:p>
        </w:tc>
        <w:tc>
          <w:tcPr>
            <w:tcW w:w="2115" w:type="dxa"/>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Nazwa wskaźnika</w:t>
            </w:r>
          </w:p>
        </w:tc>
        <w:tc>
          <w:tcPr>
            <w:tcW w:w="796"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Wartość z jednostką miary</w:t>
            </w:r>
          </w:p>
        </w:tc>
        <w:tc>
          <w:tcPr>
            <w:tcW w:w="818" w:type="dxa"/>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realizacji wskaźnika narastająco</w:t>
            </w:r>
          </w:p>
        </w:tc>
        <w:tc>
          <w:tcPr>
            <w:tcW w:w="1463"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Planowane wsparcie(zł)</w:t>
            </w:r>
          </w:p>
        </w:tc>
        <w:tc>
          <w:tcPr>
            <w:tcW w:w="838"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Wartość z jednostką miary</w:t>
            </w:r>
          </w:p>
        </w:tc>
        <w:tc>
          <w:tcPr>
            <w:tcW w:w="948"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realizacji wskaźnika narastająco</w:t>
            </w:r>
          </w:p>
        </w:tc>
        <w:tc>
          <w:tcPr>
            <w:tcW w:w="1429" w:type="dxa"/>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Planowane wsparcie(zł)</w:t>
            </w:r>
          </w:p>
        </w:tc>
        <w:tc>
          <w:tcPr>
            <w:tcW w:w="735"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Wartość z jednostką miary</w:t>
            </w:r>
          </w:p>
        </w:tc>
        <w:tc>
          <w:tcPr>
            <w:tcW w:w="812"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realizacji wskaźnika narastająco</w:t>
            </w:r>
          </w:p>
        </w:tc>
        <w:tc>
          <w:tcPr>
            <w:tcW w:w="1146"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Planowane wsparcie(zł)</w:t>
            </w:r>
          </w:p>
        </w:tc>
        <w:tc>
          <w:tcPr>
            <w:tcW w:w="709" w:type="dxa"/>
            <w:gridSpan w:val="2"/>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wartość wskaźników</w:t>
            </w:r>
          </w:p>
        </w:tc>
        <w:tc>
          <w:tcPr>
            <w:tcW w:w="1559" w:type="dxa"/>
            <w:gridSpan w:val="4"/>
            <w:tcBorders>
              <w:top w:val="nil"/>
              <w:left w:val="nil"/>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planowane wsparcie (zł)</w:t>
            </w:r>
          </w:p>
        </w:tc>
        <w:tc>
          <w:tcPr>
            <w:tcW w:w="883" w:type="dxa"/>
            <w:vMerge/>
            <w:tcBorders>
              <w:top w:val="nil"/>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1229" w:type="dxa"/>
            <w:vMerge/>
            <w:tcBorders>
              <w:top w:val="nil"/>
              <w:left w:val="single" w:sz="8" w:space="0" w:color="000000"/>
              <w:bottom w:val="single" w:sz="8" w:space="0" w:color="000000"/>
              <w:right w:val="single" w:sz="8" w:space="0" w:color="000000"/>
            </w:tcBorders>
            <w:shd w:val="clear" w:color="auto" w:fill="FE9786"/>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E475C9" w:rsidRPr="00E475C9" w:rsidTr="00E63259">
        <w:trPr>
          <w:trHeight w:val="46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FFB27D"/>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1</w:t>
            </w:r>
          </w:p>
        </w:tc>
        <w:tc>
          <w:tcPr>
            <w:tcW w:w="883" w:type="dxa"/>
            <w:tcBorders>
              <w:top w:val="nil"/>
              <w:left w:val="nil"/>
              <w:bottom w:val="single" w:sz="8" w:space="0" w:color="000000"/>
              <w:right w:val="single" w:sz="8" w:space="0" w:color="000000"/>
            </w:tcBorders>
            <w:shd w:val="clear" w:color="auto" w:fill="FEC4BA"/>
            <w:vAlign w:val="center"/>
          </w:tcPr>
          <w:p w:rsidR="00E475C9" w:rsidRPr="00E475C9" w:rsidRDefault="00E475C9" w:rsidP="00E475C9">
            <w:pPr>
              <w:spacing w:after="0" w:line="240" w:lineRule="auto"/>
              <w:jc w:val="both"/>
              <w:rPr>
                <w:rFonts w:ascii="Times New Roman" w:eastAsia="Times New Roman" w:hAnsi="Times New Roman" w:cs="Times New Roman"/>
                <w:color w:val="000000"/>
                <w:sz w:val="16"/>
                <w:szCs w:val="16"/>
                <w:lang w:eastAsia="pl-PL"/>
              </w:rPr>
            </w:pPr>
            <w:r w:rsidRPr="00E475C9">
              <w:rPr>
                <w:rFonts w:ascii="Times New Roman" w:eastAsia="Times New Roman" w:hAnsi="Times New Roman" w:cs="Times New Roman"/>
                <w:color w:val="000000"/>
                <w:sz w:val="16"/>
                <w:szCs w:val="16"/>
                <w:lang w:eastAsia="pl-PL"/>
              </w:rPr>
              <w:t xml:space="preserve">PROW/PO </w:t>
            </w:r>
            <w:proofErr w:type="spellStart"/>
            <w:r w:rsidRPr="00E475C9">
              <w:rPr>
                <w:rFonts w:ascii="Times New Roman" w:eastAsia="Times New Roman" w:hAnsi="Times New Roman" w:cs="Times New Roman"/>
                <w:color w:val="000000"/>
                <w:sz w:val="16"/>
                <w:szCs w:val="16"/>
                <w:lang w:eastAsia="pl-PL"/>
              </w:rPr>
              <w:t>MiR</w:t>
            </w:r>
            <w:proofErr w:type="spellEnd"/>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1180"/>
          <w:jc w:val="center"/>
        </w:trPr>
        <w:tc>
          <w:tcPr>
            <w:tcW w:w="847" w:type="dxa"/>
            <w:vMerge w:val="restart"/>
            <w:tcBorders>
              <w:top w:val="nil"/>
              <w:left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3.1.1</w:t>
            </w: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zabytków poddanych pracom konserwatorskim lub restauratorskim</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463" w:type="dxa"/>
            <w:gridSpan w:val="2"/>
            <w:vMerge w:val="restart"/>
            <w:tcBorders>
              <w:top w:val="nil"/>
              <w:left w:val="nil"/>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5</w:t>
            </w:r>
            <w:r w:rsidR="00E475C9" w:rsidRPr="00B94044">
              <w:rPr>
                <w:rFonts w:ascii="Times New Roman" w:eastAsia="Times New Roman" w:hAnsi="Times New Roman" w:cs="Times New Roman"/>
                <w:i/>
                <w:color w:val="FF0000"/>
                <w:lang w:eastAsia="pl-PL"/>
              </w:rPr>
              <w:t>,00</w:t>
            </w:r>
          </w:p>
        </w:tc>
        <w:tc>
          <w:tcPr>
            <w:tcW w:w="948" w:type="dxa"/>
            <w:gridSpan w:val="2"/>
            <w:tcBorders>
              <w:top w:val="nil"/>
              <w:left w:val="nil"/>
              <w:bottom w:val="single" w:sz="8" w:space="0" w:color="000000"/>
              <w:right w:val="single" w:sz="4" w:space="0" w:color="auto"/>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100,00</w:t>
            </w:r>
          </w:p>
        </w:tc>
        <w:tc>
          <w:tcPr>
            <w:tcW w:w="1429" w:type="dxa"/>
            <w:tcBorders>
              <w:top w:val="single" w:sz="4" w:space="0" w:color="auto"/>
              <w:left w:val="single" w:sz="4" w:space="0" w:color="auto"/>
              <w:right w:val="single" w:sz="4" w:space="0" w:color="auto"/>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p>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610 000,00</w:t>
            </w:r>
          </w:p>
        </w:tc>
        <w:tc>
          <w:tcPr>
            <w:tcW w:w="735" w:type="dxa"/>
            <w:gridSpan w:val="2"/>
            <w:tcBorders>
              <w:top w:val="nil"/>
              <w:left w:val="single" w:sz="4" w:space="0" w:color="auto"/>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5</w:t>
            </w:r>
            <w:r w:rsidR="00E475C9" w:rsidRPr="00B94044">
              <w:rPr>
                <w:rFonts w:ascii="Times New Roman" w:eastAsia="Times New Roman" w:hAnsi="Times New Roman" w:cs="Times New Roman"/>
                <w:i/>
                <w:color w:val="FF0000"/>
                <w:lang w:eastAsia="pl-PL"/>
              </w:rPr>
              <w:t>,00</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610 000,00</w:t>
            </w:r>
          </w:p>
        </w:tc>
        <w:tc>
          <w:tcPr>
            <w:tcW w:w="883" w:type="dxa"/>
            <w:vMerge w:val="restart"/>
            <w:tcBorders>
              <w:top w:val="nil"/>
              <w:left w:val="nil"/>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vMerge w:val="restart"/>
            <w:tcBorders>
              <w:top w:val="nil"/>
              <w:left w:val="nil"/>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180"/>
          <w:jc w:val="center"/>
        </w:trPr>
        <w:tc>
          <w:tcPr>
            <w:tcW w:w="847" w:type="dxa"/>
            <w:vMerge/>
            <w:tcBorders>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Liczba szkoleń</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463" w:type="dxa"/>
            <w:gridSpan w:val="2"/>
            <w:vMerge/>
            <w:tcBorders>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B94044" w:rsidRDefault="00B94044" w:rsidP="00E475C9">
            <w:pPr>
              <w:spacing w:after="0" w:line="240" w:lineRule="auto"/>
              <w:jc w:val="center"/>
              <w:rPr>
                <w:rFonts w:ascii="Times New Roman" w:eastAsia="Times New Roman" w:hAnsi="Times New Roman" w:cs="Times New Roman"/>
                <w:i/>
                <w:color w:val="FF0000"/>
                <w:lang w:eastAsia="pl-PL"/>
              </w:rPr>
            </w:pPr>
            <w:r w:rsidRPr="00B94044">
              <w:rPr>
                <w:rFonts w:ascii="Times New Roman" w:eastAsia="Times New Roman" w:hAnsi="Times New Roman" w:cs="Times New Roman"/>
                <w:i/>
                <w:color w:val="FF0000"/>
                <w:lang w:eastAsia="pl-PL"/>
              </w:rPr>
              <w:t>5</w:t>
            </w:r>
            <w:r w:rsidR="00E475C9" w:rsidRPr="00B94044">
              <w:rPr>
                <w:rFonts w:ascii="Times New Roman" w:eastAsia="Times New Roman" w:hAnsi="Times New Roman" w:cs="Times New Roman"/>
                <w:i/>
                <w:color w:val="FF0000"/>
                <w:lang w:eastAsia="pl-PL"/>
              </w:rPr>
              <w:t>,00</w:t>
            </w:r>
          </w:p>
        </w:tc>
        <w:tc>
          <w:tcPr>
            <w:tcW w:w="948" w:type="dxa"/>
            <w:gridSpan w:val="2"/>
            <w:tcBorders>
              <w:top w:val="nil"/>
              <w:left w:val="nil"/>
              <w:bottom w:val="single" w:sz="8" w:space="0" w:color="000000"/>
              <w:right w:val="single" w:sz="4" w:space="0" w:color="auto"/>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100,00</w:t>
            </w:r>
          </w:p>
        </w:tc>
        <w:tc>
          <w:tcPr>
            <w:tcW w:w="1429" w:type="dxa"/>
            <w:tcBorders>
              <w:left w:val="single" w:sz="4" w:space="0" w:color="auto"/>
              <w:bottom w:val="single" w:sz="4" w:space="0" w:color="auto"/>
              <w:right w:val="single" w:sz="4" w:space="0" w:color="auto"/>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p>
        </w:tc>
        <w:tc>
          <w:tcPr>
            <w:tcW w:w="735" w:type="dxa"/>
            <w:gridSpan w:val="2"/>
            <w:tcBorders>
              <w:top w:val="nil"/>
              <w:left w:val="single" w:sz="4" w:space="0" w:color="auto"/>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83" w:type="dxa"/>
            <w:vMerge/>
            <w:tcBorders>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1229" w:type="dxa"/>
            <w:vMerge/>
            <w:tcBorders>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r>
      <w:tr w:rsidR="00E475C9" w:rsidRPr="00E475C9" w:rsidTr="00E63259">
        <w:trPr>
          <w:trHeight w:val="2815"/>
          <w:jc w:val="center"/>
        </w:trPr>
        <w:tc>
          <w:tcPr>
            <w:tcW w:w="847" w:type="dxa"/>
            <w:vMerge w:val="restart"/>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Przedsięwzięcie 3.1.2</w:t>
            </w:r>
          </w:p>
        </w:tc>
        <w:tc>
          <w:tcPr>
            <w:tcW w:w="2115" w:type="dxa"/>
            <w:tcBorders>
              <w:top w:val="nil"/>
              <w:left w:val="nil"/>
              <w:bottom w:val="single" w:sz="8" w:space="0" w:color="000000"/>
              <w:right w:val="single" w:sz="8" w:space="0" w:color="000000"/>
            </w:tcBorders>
            <w:shd w:val="clear" w:color="auto" w:fill="D7E4BC"/>
            <w:vAlign w:val="center"/>
          </w:tcPr>
          <w:p w:rsidR="00E475C9" w:rsidRPr="0031334E" w:rsidRDefault="00E475C9" w:rsidP="00E475C9">
            <w:pPr>
              <w:spacing w:after="0" w:line="240" w:lineRule="auto"/>
              <w:jc w:val="both"/>
              <w:rPr>
                <w:rFonts w:ascii="Times New Roman" w:eastAsia="Times New Roman" w:hAnsi="Times New Roman" w:cs="Times New Roman"/>
                <w:strike/>
                <w:lang w:eastAsia="pl-PL"/>
              </w:rPr>
            </w:pPr>
            <w:r w:rsidRPr="0031334E">
              <w:rPr>
                <w:rFonts w:ascii="Times New Roman" w:eastAsia="Times New Roman" w:hAnsi="Times New Roman" w:cs="Times New Roman"/>
                <w:b/>
                <w:lang w:eastAsia="pl-PL"/>
              </w:rPr>
              <w:t>Liczba zrealizowanych operacji obejmujących wyposażenie, budowę oraz modernizację infrastruktury mającej na celu szerzenie lokalnej kultury, turystyki, rekreacji i dziedzictwa lokalnego</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463"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100,00</w:t>
            </w:r>
          </w:p>
        </w:tc>
        <w:tc>
          <w:tcPr>
            <w:tcW w:w="1429" w:type="dxa"/>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300 000,00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30,00</w:t>
            </w:r>
          </w:p>
        </w:tc>
        <w:tc>
          <w:tcPr>
            <w:tcW w:w="1559" w:type="dxa"/>
            <w:gridSpan w:val="4"/>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300 000,00</w:t>
            </w: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460"/>
          <w:jc w:val="center"/>
        </w:trPr>
        <w:tc>
          <w:tcPr>
            <w:tcW w:w="847" w:type="dxa"/>
            <w:vMerge/>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spotkań/wydarzeń adresowane do mieszkańców</w:t>
            </w:r>
          </w:p>
        </w:tc>
        <w:tc>
          <w:tcPr>
            <w:tcW w:w="796"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w:t>
            </w:r>
          </w:p>
        </w:tc>
        <w:tc>
          <w:tcPr>
            <w:tcW w:w="818"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31,00</w:t>
            </w:r>
          </w:p>
        </w:tc>
        <w:tc>
          <w:tcPr>
            <w:tcW w:w="1463"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2 050,00</w:t>
            </w:r>
          </w:p>
        </w:tc>
        <w:tc>
          <w:tcPr>
            <w:tcW w:w="838"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23,00</w:t>
            </w:r>
          </w:p>
        </w:tc>
        <w:tc>
          <w:tcPr>
            <w:tcW w:w="948"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4 700,00</w:t>
            </w:r>
          </w:p>
        </w:tc>
        <w:tc>
          <w:tcPr>
            <w:tcW w:w="735"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33,00</w:t>
            </w:r>
          </w:p>
        </w:tc>
        <w:tc>
          <w:tcPr>
            <w:tcW w:w="1559" w:type="dxa"/>
            <w:gridSpan w:val="4"/>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6 750,00</w:t>
            </w:r>
          </w:p>
        </w:tc>
        <w:tc>
          <w:tcPr>
            <w:tcW w:w="883"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Aktywizacja</w:t>
            </w:r>
          </w:p>
        </w:tc>
      </w:tr>
      <w:tr w:rsidR="00E475C9" w:rsidRPr="00E475C9" w:rsidTr="00E63259">
        <w:trPr>
          <w:trHeight w:val="48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1</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2 050,00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914 700,00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916 750,00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24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2</w:t>
            </w:r>
          </w:p>
        </w:tc>
        <w:tc>
          <w:tcPr>
            <w:tcW w:w="883"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400"/>
          <w:jc w:val="center"/>
        </w:trPr>
        <w:tc>
          <w:tcPr>
            <w:tcW w:w="847" w:type="dxa"/>
            <w:vMerge w:val="restart"/>
            <w:tcBorders>
              <w:top w:val="nil"/>
              <w:left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Przedsięwzięcie 3.2.1</w:t>
            </w:r>
          </w:p>
        </w:tc>
        <w:tc>
          <w:tcPr>
            <w:tcW w:w="2115"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uczestników konkursu</w:t>
            </w:r>
          </w:p>
        </w:tc>
        <w:tc>
          <w:tcPr>
            <w:tcW w:w="796"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12,00</w:t>
            </w:r>
          </w:p>
        </w:tc>
        <w:tc>
          <w:tcPr>
            <w:tcW w:w="818"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60,00</w:t>
            </w:r>
          </w:p>
        </w:tc>
        <w:tc>
          <w:tcPr>
            <w:tcW w:w="1463"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3 000,00</w:t>
            </w:r>
          </w:p>
        </w:tc>
        <w:tc>
          <w:tcPr>
            <w:tcW w:w="838"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8,00</w:t>
            </w:r>
          </w:p>
        </w:tc>
        <w:tc>
          <w:tcPr>
            <w:tcW w:w="948"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2 000,00</w:t>
            </w:r>
          </w:p>
        </w:tc>
        <w:tc>
          <w:tcPr>
            <w:tcW w:w="735"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20,00</w:t>
            </w:r>
          </w:p>
        </w:tc>
        <w:tc>
          <w:tcPr>
            <w:tcW w:w="1559" w:type="dxa"/>
            <w:gridSpan w:val="4"/>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5 000,00</w:t>
            </w:r>
          </w:p>
        </w:tc>
        <w:tc>
          <w:tcPr>
            <w:tcW w:w="883"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Aktywizacja</w:t>
            </w:r>
          </w:p>
        </w:tc>
      </w:tr>
      <w:tr w:rsidR="00E475C9" w:rsidRPr="00E475C9" w:rsidTr="00E63259">
        <w:trPr>
          <w:trHeight w:val="600"/>
          <w:jc w:val="center"/>
        </w:trPr>
        <w:tc>
          <w:tcPr>
            <w:tcW w:w="847" w:type="dxa"/>
            <w:vMerge/>
            <w:tcBorders>
              <w:top w:val="nil"/>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spotkań/wydarzeń adresowanych do mieszkańców</w:t>
            </w:r>
          </w:p>
        </w:tc>
        <w:tc>
          <w:tcPr>
            <w:tcW w:w="796"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13,00</w:t>
            </w:r>
          </w:p>
        </w:tc>
        <w:tc>
          <w:tcPr>
            <w:tcW w:w="818"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38"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948"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429"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35"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13,00</w:t>
            </w:r>
          </w:p>
        </w:tc>
        <w:tc>
          <w:tcPr>
            <w:tcW w:w="1559" w:type="dxa"/>
            <w:gridSpan w:val="4"/>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83"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Aktywizacja</w:t>
            </w:r>
          </w:p>
        </w:tc>
      </w:tr>
      <w:tr w:rsidR="00E475C9" w:rsidRPr="00E475C9" w:rsidTr="00E63259">
        <w:trPr>
          <w:trHeight w:val="600"/>
          <w:jc w:val="center"/>
        </w:trPr>
        <w:tc>
          <w:tcPr>
            <w:tcW w:w="847" w:type="dxa"/>
            <w:vMerge/>
            <w:tcBorders>
              <w:top w:val="nil"/>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D7E3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wydarzeń/imprez</w:t>
            </w:r>
          </w:p>
        </w:tc>
        <w:tc>
          <w:tcPr>
            <w:tcW w:w="796" w:type="dxa"/>
            <w:gridSpan w:val="2"/>
            <w:tcBorders>
              <w:top w:val="nil"/>
              <w:left w:val="nil"/>
              <w:bottom w:val="single" w:sz="8" w:space="0" w:color="000000"/>
              <w:right w:val="single" w:sz="8" w:space="0" w:color="000000"/>
            </w:tcBorders>
            <w:shd w:val="clear" w:color="auto" w:fill="D7E3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18" w:type="dxa"/>
            <w:tcBorders>
              <w:top w:val="nil"/>
              <w:left w:val="nil"/>
              <w:bottom w:val="single" w:sz="8" w:space="0" w:color="000000"/>
              <w:right w:val="single" w:sz="8" w:space="0" w:color="000000"/>
            </w:tcBorders>
            <w:shd w:val="clear" w:color="auto" w:fill="D7E3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463" w:type="dxa"/>
            <w:gridSpan w:val="2"/>
            <w:tcBorders>
              <w:top w:val="nil"/>
              <w:left w:val="nil"/>
              <w:bottom w:val="single" w:sz="8" w:space="0" w:color="000000"/>
              <w:right w:val="single" w:sz="8" w:space="0" w:color="000000"/>
            </w:tcBorders>
            <w:shd w:val="clear" w:color="auto" w:fill="D7E3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38" w:type="dxa"/>
            <w:gridSpan w:val="2"/>
            <w:tcBorders>
              <w:top w:val="nil"/>
              <w:left w:val="nil"/>
              <w:bottom w:val="single" w:sz="8" w:space="0" w:color="000000"/>
              <w:right w:val="single" w:sz="8" w:space="0" w:color="000000"/>
            </w:tcBorders>
            <w:shd w:val="clear" w:color="auto" w:fill="D7E3BC"/>
            <w:vAlign w:val="center"/>
          </w:tcPr>
          <w:p w:rsidR="00E475C9" w:rsidRPr="008C7367" w:rsidRDefault="00F03089"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1</w:t>
            </w:r>
            <w:r w:rsidR="00AE7BCC">
              <w:rPr>
                <w:rFonts w:ascii="Times New Roman" w:eastAsia="Times New Roman" w:hAnsi="Times New Roman" w:cs="Times New Roman"/>
                <w:i/>
                <w:color w:val="FF0000"/>
                <w:lang w:eastAsia="pl-PL"/>
              </w:rPr>
              <w:t>0</w:t>
            </w:r>
            <w:r w:rsidR="00E475C9" w:rsidRPr="008C7367">
              <w:rPr>
                <w:rFonts w:ascii="Times New Roman" w:eastAsia="Times New Roman" w:hAnsi="Times New Roman" w:cs="Times New Roman"/>
                <w:i/>
                <w:color w:val="FF0000"/>
                <w:lang w:eastAsia="pl-PL"/>
              </w:rPr>
              <w:t>,00</w:t>
            </w:r>
          </w:p>
        </w:tc>
        <w:tc>
          <w:tcPr>
            <w:tcW w:w="948" w:type="dxa"/>
            <w:gridSpan w:val="2"/>
            <w:tcBorders>
              <w:top w:val="nil"/>
              <w:left w:val="nil"/>
              <w:bottom w:val="single" w:sz="8" w:space="0" w:color="000000"/>
              <w:right w:val="single" w:sz="8" w:space="0" w:color="000000"/>
            </w:tcBorders>
            <w:shd w:val="clear" w:color="auto" w:fill="D7E3BC"/>
            <w:vAlign w:val="center"/>
          </w:tcPr>
          <w:p w:rsidR="00E475C9" w:rsidRPr="00AE7BCC" w:rsidRDefault="00AE7BCC" w:rsidP="00E475C9">
            <w:pPr>
              <w:spacing w:after="0" w:line="240" w:lineRule="auto"/>
              <w:jc w:val="center"/>
              <w:rPr>
                <w:rFonts w:ascii="Times New Roman" w:eastAsia="Times New Roman" w:hAnsi="Times New Roman" w:cs="Times New Roman"/>
                <w:color w:val="FF0000"/>
                <w:lang w:eastAsia="pl-PL"/>
              </w:rPr>
            </w:pPr>
            <w:r w:rsidRPr="00AE7BCC">
              <w:rPr>
                <w:rFonts w:ascii="Times New Roman" w:eastAsia="Times New Roman" w:hAnsi="Times New Roman" w:cs="Times New Roman"/>
                <w:color w:val="FF0000"/>
                <w:lang w:eastAsia="pl-PL"/>
              </w:rPr>
              <w:t>77</w:t>
            </w:r>
            <w:r w:rsidR="00E475C9" w:rsidRPr="00AE7BCC">
              <w:rPr>
                <w:rFonts w:ascii="Times New Roman" w:eastAsia="Times New Roman" w:hAnsi="Times New Roman" w:cs="Times New Roman"/>
                <w:color w:val="FF0000"/>
                <w:lang w:eastAsia="pl-PL"/>
              </w:rPr>
              <w:t>,00</w:t>
            </w:r>
          </w:p>
        </w:tc>
        <w:tc>
          <w:tcPr>
            <w:tcW w:w="1429" w:type="dxa"/>
            <w:tcBorders>
              <w:top w:val="nil"/>
              <w:left w:val="nil"/>
              <w:bottom w:val="single" w:sz="8" w:space="0" w:color="000000"/>
              <w:right w:val="single" w:sz="8" w:space="0" w:color="000000"/>
            </w:tcBorders>
            <w:shd w:val="clear" w:color="auto" w:fill="D7E3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220 000,00</w:t>
            </w:r>
          </w:p>
        </w:tc>
        <w:tc>
          <w:tcPr>
            <w:tcW w:w="735" w:type="dxa"/>
            <w:gridSpan w:val="2"/>
            <w:tcBorders>
              <w:top w:val="nil"/>
              <w:left w:val="nil"/>
              <w:bottom w:val="single" w:sz="8" w:space="0" w:color="000000"/>
              <w:right w:val="single" w:sz="8" w:space="0" w:color="000000"/>
            </w:tcBorders>
            <w:shd w:val="clear" w:color="auto" w:fill="D7E3BC"/>
            <w:vAlign w:val="center"/>
          </w:tcPr>
          <w:p w:rsidR="00E475C9" w:rsidRPr="008C7367" w:rsidRDefault="00F03089"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3</w:t>
            </w:r>
            <w:r w:rsidR="00E475C9" w:rsidRPr="008C7367">
              <w:rPr>
                <w:rFonts w:ascii="Times New Roman" w:eastAsia="Times New Roman" w:hAnsi="Times New Roman" w:cs="Times New Roman"/>
                <w:i/>
                <w:color w:val="FF0000"/>
                <w:lang w:eastAsia="pl-PL"/>
              </w:rPr>
              <w:t>,00</w:t>
            </w:r>
          </w:p>
        </w:tc>
        <w:tc>
          <w:tcPr>
            <w:tcW w:w="812" w:type="dxa"/>
            <w:gridSpan w:val="2"/>
            <w:tcBorders>
              <w:top w:val="nil"/>
              <w:left w:val="nil"/>
              <w:bottom w:val="single" w:sz="8" w:space="0" w:color="000000"/>
              <w:right w:val="single" w:sz="8" w:space="0" w:color="000000"/>
            </w:tcBorders>
            <w:shd w:val="clear" w:color="auto" w:fill="D7E3BC"/>
            <w:vAlign w:val="center"/>
          </w:tcPr>
          <w:p w:rsidR="00E475C9" w:rsidRPr="00AE7BCC" w:rsidRDefault="00AE7BCC" w:rsidP="00E475C9">
            <w:pPr>
              <w:spacing w:after="0" w:line="240" w:lineRule="auto"/>
              <w:jc w:val="center"/>
              <w:rPr>
                <w:rFonts w:ascii="Times New Roman" w:eastAsia="Times New Roman" w:hAnsi="Times New Roman" w:cs="Times New Roman"/>
                <w:i/>
                <w:color w:val="FF0000"/>
                <w:lang w:eastAsia="pl-PL"/>
              </w:rPr>
            </w:pPr>
            <w:r w:rsidRPr="00AE7BCC">
              <w:rPr>
                <w:rFonts w:ascii="Times New Roman" w:eastAsia="Times New Roman" w:hAnsi="Times New Roman" w:cs="Times New Roman"/>
                <w:i/>
                <w:color w:val="FF0000"/>
                <w:lang w:eastAsia="pl-PL"/>
              </w:rPr>
              <w:t>23</w:t>
            </w:r>
            <w:r w:rsidR="00E475C9" w:rsidRPr="00AE7BCC">
              <w:rPr>
                <w:rFonts w:ascii="Times New Roman" w:eastAsia="Times New Roman" w:hAnsi="Times New Roman" w:cs="Times New Roman"/>
                <w:i/>
                <w:color w:val="FF0000"/>
                <w:lang w:eastAsia="pl-PL"/>
              </w:rPr>
              <w:t>,00</w:t>
            </w:r>
          </w:p>
        </w:tc>
        <w:tc>
          <w:tcPr>
            <w:tcW w:w="1146" w:type="dxa"/>
            <w:gridSpan w:val="2"/>
            <w:tcBorders>
              <w:top w:val="nil"/>
              <w:left w:val="nil"/>
              <w:bottom w:val="single" w:sz="8" w:space="0" w:color="000000"/>
              <w:right w:val="single" w:sz="8" w:space="0" w:color="000000"/>
            </w:tcBorders>
            <w:shd w:val="clear" w:color="auto" w:fill="D7E3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80 000,00</w:t>
            </w:r>
          </w:p>
        </w:tc>
        <w:tc>
          <w:tcPr>
            <w:tcW w:w="709" w:type="dxa"/>
            <w:gridSpan w:val="2"/>
            <w:tcBorders>
              <w:top w:val="nil"/>
              <w:left w:val="nil"/>
              <w:bottom w:val="single" w:sz="8" w:space="0" w:color="000000"/>
              <w:right w:val="single" w:sz="8" w:space="0" w:color="000000"/>
            </w:tcBorders>
            <w:shd w:val="clear" w:color="auto" w:fill="D7E3BC"/>
            <w:vAlign w:val="center"/>
          </w:tcPr>
          <w:p w:rsidR="00E475C9" w:rsidRPr="008C7367" w:rsidRDefault="00F03089" w:rsidP="00E475C9">
            <w:pPr>
              <w:spacing w:after="0" w:line="240" w:lineRule="auto"/>
              <w:jc w:val="center"/>
              <w:rPr>
                <w:rFonts w:ascii="Times New Roman" w:eastAsia="Times New Roman" w:hAnsi="Times New Roman" w:cs="Times New Roman"/>
                <w:i/>
                <w:color w:val="FF0000"/>
                <w:lang w:eastAsia="pl-PL"/>
              </w:rPr>
            </w:pPr>
            <w:r w:rsidRPr="008C7367">
              <w:rPr>
                <w:rFonts w:ascii="Times New Roman" w:eastAsia="Times New Roman" w:hAnsi="Times New Roman" w:cs="Times New Roman"/>
                <w:i/>
                <w:color w:val="FF0000"/>
                <w:lang w:eastAsia="pl-PL"/>
              </w:rPr>
              <w:t>13</w:t>
            </w:r>
            <w:r w:rsidR="00E475C9" w:rsidRPr="008C7367">
              <w:rPr>
                <w:rFonts w:ascii="Times New Roman" w:eastAsia="Times New Roman" w:hAnsi="Times New Roman" w:cs="Times New Roman"/>
                <w:i/>
                <w:color w:val="FF0000"/>
                <w:lang w:eastAsia="pl-PL"/>
              </w:rPr>
              <w:t>,00</w:t>
            </w:r>
          </w:p>
        </w:tc>
        <w:tc>
          <w:tcPr>
            <w:tcW w:w="1559" w:type="dxa"/>
            <w:gridSpan w:val="4"/>
            <w:tcBorders>
              <w:top w:val="nil"/>
              <w:left w:val="nil"/>
              <w:bottom w:val="single" w:sz="8" w:space="0" w:color="000000"/>
              <w:right w:val="single" w:sz="8" w:space="0" w:color="000000"/>
            </w:tcBorders>
            <w:shd w:val="clear" w:color="auto" w:fill="D7E3BC"/>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300 000,00</w:t>
            </w:r>
          </w:p>
        </w:tc>
        <w:tc>
          <w:tcPr>
            <w:tcW w:w="883" w:type="dxa"/>
            <w:tcBorders>
              <w:top w:val="nil"/>
              <w:left w:val="nil"/>
              <w:bottom w:val="single" w:sz="8" w:space="0" w:color="000000"/>
              <w:right w:val="single" w:sz="8" w:space="0" w:color="000000"/>
            </w:tcBorders>
            <w:shd w:val="clear" w:color="auto" w:fill="D7E3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3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600"/>
          <w:jc w:val="center"/>
        </w:trPr>
        <w:tc>
          <w:tcPr>
            <w:tcW w:w="847" w:type="dxa"/>
            <w:vMerge/>
            <w:tcBorders>
              <w:top w:val="nil"/>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działań wzmacniających komunikację</w:t>
            </w:r>
          </w:p>
        </w:tc>
        <w:tc>
          <w:tcPr>
            <w:tcW w:w="796"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33,00</w:t>
            </w:r>
          </w:p>
        </w:tc>
        <w:tc>
          <w:tcPr>
            <w:tcW w:w="818" w:type="dxa"/>
            <w:tcBorders>
              <w:top w:val="nil"/>
              <w:left w:val="nil"/>
              <w:bottom w:val="single" w:sz="8" w:space="0" w:color="000000"/>
              <w:right w:val="single" w:sz="8" w:space="0" w:color="000000"/>
            </w:tcBorders>
            <w:shd w:val="clear" w:color="auto" w:fill="E5B9B7"/>
            <w:vAlign w:val="center"/>
          </w:tcPr>
          <w:p w:rsidR="00E475C9" w:rsidRPr="00E475C9" w:rsidRDefault="00AE7BCC" w:rsidP="00E475C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27</w:t>
            </w:r>
            <w:r w:rsidR="00E475C9" w:rsidRPr="00E475C9">
              <w:rPr>
                <w:rFonts w:ascii="Times New Roman" w:eastAsia="Times New Roman" w:hAnsi="Times New Roman" w:cs="Times New Roman"/>
                <w:color w:val="000000"/>
                <w:lang w:eastAsia="pl-PL"/>
              </w:rPr>
              <w:t>,00</w:t>
            </w:r>
          </w:p>
        </w:tc>
        <w:tc>
          <w:tcPr>
            <w:tcW w:w="1463"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586808,00</w:t>
            </w:r>
          </w:p>
        </w:tc>
        <w:tc>
          <w:tcPr>
            <w:tcW w:w="838"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71,00</w:t>
            </w:r>
          </w:p>
        </w:tc>
        <w:tc>
          <w:tcPr>
            <w:tcW w:w="948" w:type="dxa"/>
            <w:gridSpan w:val="2"/>
            <w:tcBorders>
              <w:top w:val="nil"/>
              <w:left w:val="nil"/>
              <w:bottom w:val="single" w:sz="8" w:space="0" w:color="000000"/>
              <w:right w:val="single" w:sz="8" w:space="0" w:color="000000"/>
            </w:tcBorders>
            <w:shd w:val="clear" w:color="auto" w:fill="E5B9B7"/>
            <w:vAlign w:val="center"/>
          </w:tcPr>
          <w:p w:rsidR="00E475C9" w:rsidRPr="00E475C9" w:rsidRDefault="00AE7BCC" w:rsidP="00E475C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w:t>
            </w:r>
            <w:r w:rsidR="00E475C9" w:rsidRPr="00E475C9">
              <w:rPr>
                <w:rFonts w:ascii="Times New Roman" w:eastAsia="Times New Roman" w:hAnsi="Times New Roman" w:cs="Times New Roman"/>
                <w:color w:val="000000"/>
                <w:lang w:eastAsia="pl-PL"/>
              </w:rPr>
              <w:t>,00</w:t>
            </w:r>
          </w:p>
        </w:tc>
        <w:tc>
          <w:tcPr>
            <w:tcW w:w="1429" w:type="dxa"/>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884324,00</w:t>
            </w:r>
          </w:p>
        </w:tc>
        <w:tc>
          <w:tcPr>
            <w:tcW w:w="735"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23,00</w:t>
            </w:r>
          </w:p>
        </w:tc>
        <w:tc>
          <w:tcPr>
            <w:tcW w:w="812" w:type="dxa"/>
            <w:gridSpan w:val="2"/>
            <w:tcBorders>
              <w:top w:val="nil"/>
              <w:left w:val="nil"/>
              <w:bottom w:val="single" w:sz="8" w:space="0" w:color="000000"/>
              <w:right w:val="single" w:sz="8" w:space="0" w:color="000000"/>
            </w:tcBorders>
            <w:shd w:val="clear" w:color="auto" w:fill="E5B9B7"/>
            <w:vAlign w:val="center"/>
          </w:tcPr>
          <w:p w:rsidR="00E475C9" w:rsidRPr="00E475C9" w:rsidRDefault="00AE7BCC" w:rsidP="00E475C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w:t>
            </w:r>
            <w:r w:rsidR="00E475C9" w:rsidRPr="00E475C9">
              <w:rPr>
                <w:rFonts w:ascii="Times New Roman" w:eastAsia="Times New Roman" w:hAnsi="Times New Roman" w:cs="Times New Roman"/>
                <w:color w:val="000000"/>
                <w:lang w:eastAsia="pl-PL"/>
              </w:rPr>
              <w:t>,00</w:t>
            </w:r>
          </w:p>
        </w:tc>
        <w:tc>
          <w:tcPr>
            <w:tcW w:w="1146" w:type="dxa"/>
            <w:gridSpan w:val="2"/>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861518,00</w:t>
            </w:r>
          </w:p>
        </w:tc>
        <w:tc>
          <w:tcPr>
            <w:tcW w:w="709" w:type="dxa"/>
            <w:gridSpan w:val="2"/>
            <w:tcBorders>
              <w:top w:val="nil"/>
              <w:left w:val="nil"/>
              <w:bottom w:val="single" w:sz="8" w:space="0" w:color="000000"/>
              <w:right w:val="single" w:sz="8" w:space="0" w:color="000000"/>
            </w:tcBorders>
            <w:shd w:val="clear" w:color="auto" w:fill="E5B9B7"/>
            <w:vAlign w:val="center"/>
          </w:tcPr>
          <w:p w:rsidR="00E475C9" w:rsidRPr="00E475C9" w:rsidRDefault="00AE7BCC" w:rsidP="00E475C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127</w:t>
            </w:r>
            <w:r w:rsidR="00E475C9" w:rsidRPr="00E475C9">
              <w:rPr>
                <w:rFonts w:ascii="Times New Roman" w:eastAsia="Times New Roman" w:hAnsi="Times New Roman" w:cs="Times New Roman"/>
                <w:color w:val="000000"/>
                <w:lang w:eastAsia="pl-PL"/>
              </w:rPr>
              <w:t>,00</w:t>
            </w:r>
          </w:p>
        </w:tc>
        <w:tc>
          <w:tcPr>
            <w:tcW w:w="1559" w:type="dxa"/>
            <w:gridSpan w:val="4"/>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2 332 650,00</w:t>
            </w:r>
          </w:p>
        </w:tc>
        <w:tc>
          <w:tcPr>
            <w:tcW w:w="883" w:type="dxa"/>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E5B9B7"/>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Aktywizacja/Koszty bieżące</w:t>
            </w:r>
          </w:p>
        </w:tc>
      </w:tr>
      <w:tr w:rsidR="00E475C9" w:rsidRPr="00E475C9" w:rsidTr="00E63259">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2</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589 808,00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1 106 324,00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941  518,00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2 637 650,00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240"/>
          <w:jc w:val="center"/>
        </w:trPr>
        <w:tc>
          <w:tcPr>
            <w:tcW w:w="14215" w:type="dxa"/>
            <w:gridSpan w:val="24"/>
            <w:tcBorders>
              <w:top w:val="single" w:sz="8" w:space="0" w:color="000000"/>
              <w:left w:val="single" w:sz="8" w:space="0" w:color="000000"/>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Cel szczegółowy 3</w:t>
            </w:r>
          </w:p>
        </w:tc>
        <w:tc>
          <w:tcPr>
            <w:tcW w:w="883"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229" w:type="dxa"/>
            <w:tcBorders>
              <w:top w:val="nil"/>
              <w:left w:val="nil"/>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r>
      <w:tr w:rsidR="00E475C9" w:rsidRPr="00E475C9" w:rsidTr="00E63259">
        <w:trPr>
          <w:trHeight w:val="1180"/>
          <w:jc w:val="center"/>
        </w:trPr>
        <w:tc>
          <w:tcPr>
            <w:tcW w:w="847" w:type="dxa"/>
            <w:vMerge w:val="restart"/>
            <w:tcBorders>
              <w:top w:val="nil"/>
              <w:left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Przedsięwzięcie 3.3.1</w:t>
            </w:r>
          </w:p>
        </w:tc>
        <w:tc>
          <w:tcPr>
            <w:tcW w:w="2115" w:type="dxa"/>
            <w:tcBorders>
              <w:top w:val="nil"/>
              <w:left w:val="nil"/>
              <w:bottom w:val="single" w:sz="4" w:space="0" w:color="auto"/>
              <w:right w:val="single" w:sz="8" w:space="0" w:color="000000"/>
            </w:tcBorders>
            <w:shd w:val="clear" w:color="auto" w:fill="D7E4BC"/>
            <w:vAlign w:val="center"/>
          </w:tcPr>
          <w:p w:rsidR="00E475C9" w:rsidRPr="0031334E" w:rsidRDefault="00E475C9" w:rsidP="00E475C9">
            <w:pPr>
              <w:spacing w:after="0" w:line="240" w:lineRule="auto"/>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Liczba konferencji/targów/prezentacji oraz wyjazdów studyjnych (odbywających się poza terenem LGD) z udziałem przedstawicieli LGD</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5,00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lang w:eastAsia="pl-PL"/>
              </w:rPr>
            </w:pPr>
            <w:r w:rsidRPr="00E475C9">
              <w:rPr>
                <w:rFonts w:ascii="Times New Roman" w:eastAsia="Times New Roman" w:hAnsi="Times New Roman" w:cs="Times New Roman"/>
                <w:color w:val="000000"/>
                <w:lang w:eastAsia="pl-PL"/>
              </w:rPr>
              <w:t>50,00</w:t>
            </w:r>
          </w:p>
        </w:tc>
        <w:tc>
          <w:tcPr>
            <w:tcW w:w="1463" w:type="dxa"/>
            <w:gridSpan w:val="2"/>
            <w:vMerge w:val="restart"/>
            <w:tcBorders>
              <w:top w:val="nil"/>
              <w:left w:val="nil"/>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50 000,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w:t>
            </w: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5,00</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120 000,00</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0,00</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370985" w:rsidRDefault="00E475C9" w:rsidP="00E475C9">
            <w:pPr>
              <w:spacing w:after="0" w:line="240" w:lineRule="auto"/>
              <w:jc w:val="center"/>
              <w:rPr>
                <w:rFonts w:ascii="Times New Roman" w:eastAsia="Times New Roman" w:hAnsi="Times New Roman" w:cs="Times New Roman"/>
                <w:i/>
                <w:color w:val="FF0000"/>
                <w:lang w:eastAsia="pl-PL"/>
              </w:rPr>
            </w:pPr>
            <w:r w:rsidRPr="00370985">
              <w:rPr>
                <w:rFonts w:ascii="Times New Roman" w:eastAsia="Times New Roman" w:hAnsi="Times New Roman" w:cs="Times New Roman"/>
                <w:i/>
                <w:color w:val="FF0000"/>
                <w:lang w:eastAsia="pl-PL"/>
              </w:rPr>
              <w:t>10,00</w:t>
            </w:r>
          </w:p>
        </w:tc>
        <w:tc>
          <w:tcPr>
            <w:tcW w:w="1559" w:type="dxa"/>
            <w:gridSpan w:val="4"/>
            <w:vMerge w:val="restart"/>
            <w:tcBorders>
              <w:top w:val="nil"/>
              <w:left w:val="nil"/>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170 000,</w:t>
            </w:r>
          </w:p>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00</w:t>
            </w: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PROW</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180"/>
          <w:jc w:val="center"/>
        </w:trPr>
        <w:tc>
          <w:tcPr>
            <w:tcW w:w="847" w:type="dxa"/>
            <w:vMerge/>
            <w:tcBorders>
              <w:left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2115" w:type="dxa"/>
            <w:tcBorders>
              <w:top w:val="single" w:sz="4" w:space="0" w:color="auto"/>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wydarzeń/imprez</w:t>
            </w:r>
          </w:p>
        </w:tc>
        <w:tc>
          <w:tcPr>
            <w:tcW w:w="79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818"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100,00</w:t>
            </w:r>
          </w:p>
        </w:tc>
        <w:tc>
          <w:tcPr>
            <w:tcW w:w="1463" w:type="dxa"/>
            <w:gridSpan w:val="2"/>
            <w:vMerge/>
            <w:tcBorders>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83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948"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4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735"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812"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1146"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t>
            </w:r>
          </w:p>
        </w:tc>
        <w:tc>
          <w:tcPr>
            <w:tcW w:w="709" w:type="dxa"/>
            <w:gridSpan w:val="2"/>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1,00</w:t>
            </w:r>
          </w:p>
        </w:tc>
        <w:tc>
          <w:tcPr>
            <w:tcW w:w="1559" w:type="dxa"/>
            <w:gridSpan w:val="4"/>
            <w:vMerge/>
            <w:tcBorders>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p>
        </w:tc>
        <w:tc>
          <w:tcPr>
            <w:tcW w:w="883"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PROW </w:t>
            </w:r>
          </w:p>
        </w:tc>
        <w:tc>
          <w:tcPr>
            <w:tcW w:w="1229" w:type="dxa"/>
            <w:tcBorders>
              <w:top w:val="nil"/>
              <w:left w:val="nil"/>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trHeight w:val="1180"/>
          <w:jc w:val="center"/>
        </w:trPr>
        <w:tc>
          <w:tcPr>
            <w:tcW w:w="847" w:type="dxa"/>
            <w:vMerge/>
            <w:tcBorders>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818"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1463"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100,00</w:t>
            </w:r>
          </w:p>
        </w:tc>
        <w:tc>
          <w:tcPr>
            <w:tcW w:w="1429" w:type="dxa"/>
            <w:vMerge w:val="restart"/>
            <w:tcBorders>
              <w:top w:val="nil"/>
              <w:left w:val="nil"/>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40 000,00</w:t>
            </w:r>
          </w:p>
        </w:tc>
        <w:tc>
          <w:tcPr>
            <w:tcW w:w="735"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114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0,00</w:t>
            </w:r>
          </w:p>
        </w:tc>
        <w:tc>
          <w:tcPr>
            <w:tcW w:w="709"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1,00</w:t>
            </w:r>
          </w:p>
        </w:tc>
        <w:tc>
          <w:tcPr>
            <w:tcW w:w="1559" w:type="dxa"/>
            <w:gridSpan w:val="4"/>
            <w:vMerge w:val="restart"/>
            <w:tcBorders>
              <w:top w:val="nil"/>
              <w:left w:val="nil"/>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40 000,</w:t>
            </w:r>
          </w:p>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w:t>
            </w:r>
          </w:p>
        </w:tc>
        <w:tc>
          <w:tcPr>
            <w:tcW w:w="883"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center"/>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E475C9" w:rsidRPr="00E475C9" w:rsidRDefault="00E475C9" w:rsidP="00E475C9">
            <w:pPr>
              <w:spacing w:after="0" w:line="240" w:lineRule="auto"/>
              <w:jc w:val="both"/>
              <w:rPr>
                <w:rFonts w:ascii="Times New Roman" w:eastAsia="Times New Roman" w:hAnsi="Times New Roman" w:cs="Times New Roman"/>
                <w:lang w:eastAsia="pl-PL"/>
              </w:rPr>
            </w:pPr>
            <w:r w:rsidRPr="00E475C9">
              <w:rPr>
                <w:rFonts w:ascii="Times New Roman" w:eastAsia="Times New Roman" w:hAnsi="Times New Roman" w:cs="Times New Roman"/>
                <w:lang w:eastAsia="pl-PL"/>
              </w:rPr>
              <w:t>Współpraca</w:t>
            </w:r>
          </w:p>
        </w:tc>
      </w:tr>
      <w:tr w:rsidR="00E475C9" w:rsidRPr="00E475C9" w:rsidTr="00E63259">
        <w:trPr>
          <w:trHeight w:val="1180"/>
          <w:jc w:val="center"/>
        </w:trPr>
        <w:tc>
          <w:tcPr>
            <w:tcW w:w="847" w:type="dxa"/>
            <w:vMerge/>
            <w:tcBorders>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both"/>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Liczba wydarzeń/imprez</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t>
            </w:r>
          </w:p>
        </w:tc>
        <w:tc>
          <w:tcPr>
            <w:tcW w:w="818"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t>
            </w:r>
          </w:p>
        </w:tc>
        <w:tc>
          <w:tcPr>
            <w:tcW w:w="1463"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100,00</w:t>
            </w:r>
          </w:p>
        </w:tc>
        <w:tc>
          <w:tcPr>
            <w:tcW w:w="1429" w:type="dxa"/>
            <w:vMerge/>
            <w:tcBorders>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p>
        </w:tc>
        <w:tc>
          <w:tcPr>
            <w:tcW w:w="735"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114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709"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1,00</w:t>
            </w:r>
          </w:p>
        </w:tc>
        <w:tc>
          <w:tcPr>
            <w:tcW w:w="1559" w:type="dxa"/>
            <w:gridSpan w:val="4"/>
            <w:vMerge/>
            <w:tcBorders>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p>
        </w:tc>
        <w:tc>
          <w:tcPr>
            <w:tcW w:w="883"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both"/>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Współpraca</w:t>
            </w:r>
          </w:p>
        </w:tc>
      </w:tr>
      <w:tr w:rsidR="00E475C9" w:rsidRPr="00E475C9" w:rsidTr="00E63259">
        <w:trPr>
          <w:trHeight w:val="1180"/>
          <w:jc w:val="center"/>
        </w:trPr>
        <w:tc>
          <w:tcPr>
            <w:tcW w:w="847" w:type="dxa"/>
            <w:tcBorders>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both"/>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Liczba zrealizowanych projektów współpracy</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t>
            </w:r>
          </w:p>
        </w:tc>
        <w:tc>
          <w:tcPr>
            <w:tcW w:w="818"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t>
            </w:r>
          </w:p>
        </w:tc>
        <w:tc>
          <w:tcPr>
            <w:tcW w:w="1463"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1,00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100,00</w:t>
            </w:r>
          </w:p>
        </w:tc>
        <w:tc>
          <w:tcPr>
            <w:tcW w:w="1429" w:type="dxa"/>
            <w:vMerge w:val="restart"/>
            <w:tcBorders>
              <w:left w:val="nil"/>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30 000,00</w:t>
            </w:r>
          </w:p>
        </w:tc>
        <w:tc>
          <w:tcPr>
            <w:tcW w:w="735"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114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709"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1,00</w:t>
            </w:r>
          </w:p>
        </w:tc>
        <w:tc>
          <w:tcPr>
            <w:tcW w:w="1559" w:type="dxa"/>
            <w:gridSpan w:val="4"/>
            <w:vMerge w:val="restart"/>
            <w:tcBorders>
              <w:left w:val="nil"/>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30 000,00</w:t>
            </w:r>
          </w:p>
        </w:tc>
        <w:tc>
          <w:tcPr>
            <w:tcW w:w="883"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both"/>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Współpraca</w:t>
            </w:r>
          </w:p>
        </w:tc>
      </w:tr>
      <w:tr w:rsidR="00E475C9" w:rsidRPr="00E475C9" w:rsidTr="00E63259">
        <w:trPr>
          <w:trHeight w:val="1180"/>
          <w:jc w:val="center"/>
        </w:trPr>
        <w:tc>
          <w:tcPr>
            <w:tcW w:w="847" w:type="dxa"/>
            <w:tcBorders>
              <w:left w:val="single" w:sz="8" w:space="0" w:color="000000"/>
              <w:right w:val="single" w:sz="8" w:space="0" w:color="000000"/>
            </w:tcBorders>
            <w:shd w:val="clear" w:color="auto" w:fill="D8D8D8"/>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5"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both"/>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Liczba wydarzeń/imprez</w:t>
            </w:r>
          </w:p>
        </w:tc>
        <w:tc>
          <w:tcPr>
            <w:tcW w:w="79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t>
            </w:r>
          </w:p>
        </w:tc>
        <w:tc>
          <w:tcPr>
            <w:tcW w:w="818"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t>
            </w:r>
          </w:p>
        </w:tc>
        <w:tc>
          <w:tcPr>
            <w:tcW w:w="1463"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t>
            </w:r>
          </w:p>
        </w:tc>
        <w:tc>
          <w:tcPr>
            <w:tcW w:w="83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70985" w:rsidRDefault="00370985" w:rsidP="00E475C9">
            <w:pPr>
              <w:spacing w:after="0" w:line="240" w:lineRule="auto"/>
              <w:jc w:val="center"/>
              <w:rPr>
                <w:rFonts w:ascii="Times New Roman" w:eastAsia="Times New Roman" w:hAnsi="Times New Roman" w:cs="Times New Roman"/>
                <w:i/>
                <w:color w:val="FF0000"/>
                <w:lang w:eastAsia="pl-PL"/>
              </w:rPr>
            </w:pPr>
            <w:r w:rsidRPr="00370985">
              <w:rPr>
                <w:rFonts w:ascii="Times New Roman" w:eastAsia="Times New Roman" w:hAnsi="Times New Roman" w:cs="Times New Roman"/>
                <w:i/>
                <w:color w:val="FF0000"/>
                <w:lang w:eastAsia="pl-PL"/>
              </w:rPr>
              <w:t>4</w:t>
            </w:r>
            <w:r w:rsidR="00E475C9" w:rsidRPr="00370985">
              <w:rPr>
                <w:rFonts w:ascii="Times New Roman" w:eastAsia="Times New Roman" w:hAnsi="Times New Roman" w:cs="Times New Roman"/>
                <w:i/>
                <w:color w:val="FF0000"/>
                <w:lang w:eastAsia="pl-PL"/>
              </w:rPr>
              <w:t>,00</w:t>
            </w:r>
          </w:p>
        </w:tc>
        <w:tc>
          <w:tcPr>
            <w:tcW w:w="948"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100,00</w:t>
            </w:r>
          </w:p>
        </w:tc>
        <w:tc>
          <w:tcPr>
            <w:tcW w:w="1429" w:type="dxa"/>
            <w:vMerge/>
            <w:tcBorders>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p>
        </w:tc>
        <w:tc>
          <w:tcPr>
            <w:tcW w:w="735"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812"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1146"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709" w:type="dxa"/>
            <w:gridSpan w:val="2"/>
            <w:tcBorders>
              <w:top w:val="nil"/>
              <w:left w:val="nil"/>
              <w:bottom w:val="single" w:sz="8" w:space="0" w:color="000000"/>
              <w:right w:val="single" w:sz="8" w:space="0" w:color="000000"/>
            </w:tcBorders>
            <w:shd w:val="clear" w:color="auto" w:fill="FBD4B4" w:themeFill="accent6" w:themeFillTint="66"/>
            <w:vAlign w:val="center"/>
          </w:tcPr>
          <w:p w:rsidR="00E475C9" w:rsidRPr="00370985" w:rsidRDefault="00370985" w:rsidP="00E475C9">
            <w:pPr>
              <w:spacing w:after="0" w:line="240" w:lineRule="auto"/>
              <w:jc w:val="center"/>
              <w:rPr>
                <w:rFonts w:ascii="Times New Roman" w:eastAsia="Times New Roman" w:hAnsi="Times New Roman" w:cs="Times New Roman"/>
                <w:i/>
                <w:color w:val="FF0000"/>
                <w:lang w:eastAsia="pl-PL"/>
              </w:rPr>
            </w:pPr>
            <w:r w:rsidRPr="00370985">
              <w:rPr>
                <w:rFonts w:ascii="Times New Roman" w:eastAsia="Times New Roman" w:hAnsi="Times New Roman" w:cs="Times New Roman"/>
                <w:i/>
                <w:color w:val="FF0000"/>
                <w:lang w:eastAsia="pl-PL"/>
              </w:rPr>
              <w:t>4</w:t>
            </w:r>
            <w:r w:rsidR="00E475C9" w:rsidRPr="00370985">
              <w:rPr>
                <w:rFonts w:ascii="Times New Roman" w:eastAsia="Times New Roman" w:hAnsi="Times New Roman" w:cs="Times New Roman"/>
                <w:i/>
                <w:color w:val="FF0000"/>
                <w:lang w:eastAsia="pl-PL"/>
              </w:rPr>
              <w:t>,00</w:t>
            </w:r>
          </w:p>
        </w:tc>
        <w:tc>
          <w:tcPr>
            <w:tcW w:w="1559" w:type="dxa"/>
            <w:gridSpan w:val="4"/>
            <w:vMerge/>
            <w:tcBorders>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p>
        </w:tc>
        <w:tc>
          <w:tcPr>
            <w:tcW w:w="883"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PROW</w:t>
            </w:r>
          </w:p>
        </w:tc>
        <w:tc>
          <w:tcPr>
            <w:tcW w:w="1229" w:type="dxa"/>
            <w:tcBorders>
              <w:top w:val="nil"/>
              <w:left w:val="nil"/>
              <w:bottom w:val="single" w:sz="8" w:space="0" w:color="000000"/>
              <w:right w:val="single" w:sz="8" w:space="0" w:color="000000"/>
            </w:tcBorders>
            <w:shd w:val="clear" w:color="auto" w:fill="FBD4B4" w:themeFill="accent6" w:themeFillTint="66"/>
            <w:vAlign w:val="center"/>
          </w:tcPr>
          <w:p w:rsidR="00E475C9" w:rsidRPr="0031334E" w:rsidRDefault="00E475C9" w:rsidP="00E475C9">
            <w:pPr>
              <w:spacing w:after="0" w:line="240" w:lineRule="auto"/>
              <w:jc w:val="both"/>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Współpraca</w:t>
            </w:r>
          </w:p>
        </w:tc>
      </w:tr>
      <w:tr w:rsidR="00E475C9" w:rsidRPr="00E475C9" w:rsidTr="00E63259">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E475C9" w:rsidRPr="00E475C9" w:rsidRDefault="00E475C9" w:rsidP="00E475C9">
            <w:pPr>
              <w:spacing w:after="0" w:line="240" w:lineRule="auto"/>
              <w:jc w:val="both"/>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 cel szczegółowy 3</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sz w:val="24"/>
                <w:szCs w:val="24"/>
                <w:lang w:eastAsia="pl-PL"/>
              </w:rPr>
            </w:pPr>
            <w:r w:rsidRPr="00E475C9">
              <w:rPr>
                <w:rFonts w:ascii="Times New Roman" w:eastAsia="Times New Roman" w:hAnsi="Times New Roman" w:cs="Times New Roman"/>
                <w:color w:val="000000"/>
                <w:sz w:val="24"/>
                <w:szCs w:val="24"/>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50 000,</w:t>
            </w:r>
            <w:r w:rsidRPr="00E475C9">
              <w:rPr>
                <w:rFonts w:ascii="Times New Roman" w:eastAsia="Times New Roman" w:hAnsi="Times New Roman" w:cs="Times New Roman"/>
                <w:color w:val="000000"/>
                <w:lang w:eastAsia="pl-PL"/>
              </w:rPr>
              <w:br/>
              <w:t>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31334E" w:rsidRDefault="00E475C9" w:rsidP="00E475C9">
            <w:pPr>
              <w:spacing w:after="0" w:line="240" w:lineRule="auto"/>
              <w:rPr>
                <w:rFonts w:ascii="Times New Roman" w:eastAsia="Times New Roman" w:hAnsi="Times New Roman" w:cs="Times New Roman"/>
                <w:strike/>
                <w:lang w:eastAsia="pl-PL"/>
              </w:rPr>
            </w:pPr>
            <w:r w:rsidRPr="0031334E">
              <w:rPr>
                <w:rFonts w:ascii="Times New Roman" w:eastAsia="Times New Roman" w:hAnsi="Times New Roman" w:cs="Times New Roman"/>
                <w:lang w:eastAsia="pl-PL"/>
              </w:rPr>
              <w:t>190 000,00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0,00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31334E" w:rsidRDefault="00E475C9" w:rsidP="00E475C9">
            <w:pPr>
              <w:spacing w:after="0" w:line="240" w:lineRule="auto"/>
              <w:rPr>
                <w:rFonts w:ascii="Times New Roman" w:eastAsia="Times New Roman" w:hAnsi="Times New Roman" w:cs="Times New Roman"/>
                <w:strike/>
                <w:lang w:eastAsia="pl-PL"/>
              </w:rPr>
            </w:pPr>
          </w:p>
          <w:p w:rsidR="00E475C9" w:rsidRPr="0031334E" w:rsidRDefault="00E475C9" w:rsidP="00E475C9">
            <w:pPr>
              <w:spacing w:after="0" w:line="240" w:lineRule="auto"/>
              <w:jc w:val="center"/>
              <w:rPr>
                <w:rFonts w:ascii="Times New Roman" w:eastAsia="Times New Roman" w:hAnsi="Times New Roman" w:cs="Times New Roman"/>
                <w:lang w:eastAsia="pl-PL"/>
              </w:rPr>
            </w:pPr>
            <w:r w:rsidRPr="0031334E">
              <w:rPr>
                <w:rFonts w:ascii="Times New Roman" w:eastAsia="Times New Roman" w:hAnsi="Times New Roman" w:cs="Times New Roman"/>
                <w:lang w:eastAsia="pl-PL"/>
              </w:rPr>
              <w:t>240 000,00</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r w:rsidRPr="00E475C9">
              <w:rPr>
                <w:rFonts w:ascii="Times New Roman" w:eastAsia="Times New Roman" w:hAnsi="Times New Roman" w:cs="Times New Roman"/>
                <w:color w:val="000000"/>
                <w:sz w:val="24"/>
                <w:szCs w:val="24"/>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r w:rsidRPr="00E475C9">
              <w:rPr>
                <w:rFonts w:ascii="Times New Roman" w:eastAsia="Times New Roman" w:hAnsi="Times New Roman" w:cs="Times New Roman"/>
                <w:color w:val="000000"/>
                <w:sz w:val="24"/>
                <w:szCs w:val="24"/>
                <w:lang w:eastAsia="pl-PL"/>
              </w:rPr>
              <w:t> </w:t>
            </w:r>
          </w:p>
        </w:tc>
      </w:tr>
      <w:tr w:rsidR="00E475C9" w:rsidRPr="00E475C9" w:rsidTr="00E63259">
        <w:trPr>
          <w:trHeight w:val="40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92CDDC"/>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cel ogólny III</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sz w:val="24"/>
                <w:szCs w:val="24"/>
                <w:lang w:eastAsia="pl-PL"/>
              </w:rPr>
            </w:pPr>
            <w:r w:rsidRPr="00E475C9">
              <w:rPr>
                <w:rFonts w:ascii="Times New Roman" w:eastAsia="Times New Roman" w:hAnsi="Times New Roman" w:cs="Times New Roman"/>
                <w:color w:val="000000"/>
                <w:sz w:val="24"/>
                <w:szCs w:val="24"/>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strike/>
                <w:color w:val="000000"/>
                <w:sz w:val="16"/>
                <w:szCs w:val="16"/>
                <w:lang w:eastAsia="pl-PL"/>
              </w:rPr>
            </w:pPr>
            <w:r w:rsidRPr="00E475C9">
              <w:rPr>
                <w:rFonts w:ascii="Times New Roman" w:eastAsia="Times New Roman" w:hAnsi="Times New Roman" w:cs="Times New Roman"/>
                <w:color w:val="000000"/>
                <w:sz w:val="16"/>
                <w:szCs w:val="16"/>
                <w:lang w:eastAsia="pl-PL"/>
              </w:rPr>
              <w:t>641 858,00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sz w:val="16"/>
                <w:szCs w:val="16"/>
                <w:lang w:eastAsia="pl-PL"/>
              </w:rPr>
            </w:pPr>
            <w:r w:rsidRPr="00E475C9">
              <w:rPr>
                <w:rFonts w:ascii="Times New Roman" w:eastAsia="Times New Roman" w:hAnsi="Times New Roman" w:cs="Times New Roman"/>
                <w:color w:val="000000"/>
                <w:sz w:val="16"/>
                <w:szCs w:val="16"/>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r w:rsidRPr="0031334E">
              <w:rPr>
                <w:rFonts w:ascii="Times New Roman" w:eastAsia="Times New Roman" w:hAnsi="Times New Roman" w:cs="Times New Roman"/>
                <w:sz w:val="16"/>
                <w:szCs w:val="16"/>
                <w:lang w:eastAsia="pl-PL"/>
              </w:rPr>
              <w:t>2 211 024,00</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r w:rsidRPr="0031334E">
              <w:rPr>
                <w:rFonts w:ascii="Times New Roman" w:eastAsia="Times New Roman" w:hAnsi="Times New Roman" w:cs="Times New Roman"/>
                <w:sz w:val="16"/>
                <w:szCs w:val="16"/>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r w:rsidRPr="0031334E">
              <w:rPr>
                <w:rFonts w:ascii="Times New Roman" w:eastAsia="Times New Roman" w:hAnsi="Times New Roman" w:cs="Times New Roman"/>
                <w:sz w:val="16"/>
                <w:szCs w:val="16"/>
                <w:lang w:eastAsia="pl-PL"/>
              </w:rPr>
              <w:t>941 518,00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r w:rsidRPr="0031334E">
              <w:rPr>
                <w:rFonts w:ascii="Times New Roman" w:eastAsia="Times New Roman" w:hAnsi="Times New Roman" w:cs="Times New Roman"/>
                <w:sz w:val="16"/>
                <w:szCs w:val="16"/>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31334E" w:rsidRDefault="00E475C9" w:rsidP="00E475C9">
            <w:pPr>
              <w:spacing w:after="0" w:line="240" w:lineRule="auto"/>
              <w:jc w:val="center"/>
              <w:rPr>
                <w:rFonts w:ascii="Times New Roman" w:eastAsia="Times New Roman" w:hAnsi="Times New Roman" w:cs="Times New Roman"/>
                <w:strike/>
                <w:sz w:val="16"/>
                <w:szCs w:val="16"/>
                <w:lang w:eastAsia="pl-PL"/>
              </w:rPr>
            </w:pPr>
            <w:r w:rsidRPr="0031334E">
              <w:rPr>
                <w:rFonts w:ascii="Times New Roman" w:eastAsia="Times New Roman" w:hAnsi="Times New Roman" w:cs="Times New Roman"/>
                <w:sz w:val="16"/>
                <w:szCs w:val="16"/>
                <w:lang w:eastAsia="pl-PL"/>
              </w:rPr>
              <w:t xml:space="preserve">3 794 400,00 </w:t>
            </w: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r w:rsidRPr="00E475C9">
              <w:rPr>
                <w:rFonts w:ascii="Times New Roman" w:eastAsia="Times New Roman" w:hAnsi="Times New Roman" w:cs="Times New Roman"/>
                <w:color w:val="000000"/>
                <w:sz w:val="24"/>
                <w:szCs w:val="24"/>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r w:rsidRPr="00E475C9">
              <w:rPr>
                <w:rFonts w:ascii="Times New Roman" w:eastAsia="Times New Roman" w:hAnsi="Times New Roman" w:cs="Times New Roman"/>
                <w:color w:val="000000"/>
                <w:sz w:val="24"/>
                <w:szCs w:val="24"/>
                <w:lang w:eastAsia="pl-PL"/>
              </w:rPr>
              <w:t> </w:t>
            </w:r>
          </w:p>
        </w:tc>
      </w:tr>
      <w:tr w:rsidR="00E475C9" w:rsidRPr="00E475C9" w:rsidTr="00E63259">
        <w:trPr>
          <w:trHeight w:val="420"/>
          <w:jc w:val="center"/>
        </w:trPr>
        <w:tc>
          <w:tcPr>
            <w:tcW w:w="2962" w:type="dxa"/>
            <w:gridSpan w:val="2"/>
            <w:tcBorders>
              <w:top w:val="single" w:sz="8" w:space="0" w:color="000000"/>
              <w:left w:val="single" w:sz="8" w:space="0" w:color="000000"/>
              <w:bottom w:val="single" w:sz="8" w:space="0" w:color="000000"/>
              <w:right w:val="single" w:sz="8" w:space="0" w:color="000000"/>
            </w:tcBorders>
            <w:shd w:val="clear" w:color="auto" w:fill="31849B"/>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Razem LSR</w:t>
            </w:r>
          </w:p>
        </w:tc>
        <w:tc>
          <w:tcPr>
            <w:tcW w:w="1614" w:type="dxa"/>
            <w:gridSpan w:val="3"/>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r w:rsidRPr="00E475C9">
              <w:rPr>
                <w:rFonts w:ascii="Times New Roman" w:eastAsia="Times New Roman" w:hAnsi="Times New Roman" w:cs="Times New Roman"/>
                <w:color w:val="000000"/>
                <w:sz w:val="24"/>
                <w:szCs w:val="24"/>
                <w:lang w:eastAsia="pl-PL"/>
              </w:rPr>
              <w:t> </w:t>
            </w:r>
          </w:p>
        </w:tc>
        <w:tc>
          <w:tcPr>
            <w:tcW w:w="1463" w:type="dxa"/>
            <w:gridSpan w:val="2"/>
            <w:tcBorders>
              <w:top w:val="nil"/>
              <w:left w:val="nil"/>
              <w:bottom w:val="single" w:sz="8" w:space="0" w:color="000000"/>
              <w:right w:val="single" w:sz="8" w:space="0" w:color="000000"/>
            </w:tcBorders>
            <w:shd w:val="clear" w:color="auto" w:fill="auto"/>
            <w:vAlign w:val="center"/>
          </w:tcPr>
          <w:p w:rsidR="00E475C9" w:rsidRPr="00E475C9" w:rsidRDefault="00E475C9" w:rsidP="00E475C9">
            <w:pPr>
              <w:spacing w:after="0" w:line="240" w:lineRule="auto"/>
              <w:jc w:val="center"/>
              <w:rPr>
                <w:rFonts w:ascii="Times New Roman" w:eastAsia="Times New Roman" w:hAnsi="Times New Roman" w:cs="Times New Roman"/>
                <w:color w:val="000000"/>
                <w:sz w:val="16"/>
                <w:szCs w:val="16"/>
                <w:lang w:eastAsia="pl-PL"/>
              </w:rPr>
            </w:pPr>
            <w:r w:rsidRPr="00E475C9">
              <w:rPr>
                <w:rFonts w:ascii="Times New Roman" w:eastAsia="Times New Roman" w:hAnsi="Times New Roman" w:cs="Times New Roman"/>
                <w:color w:val="000000"/>
                <w:sz w:val="16"/>
                <w:szCs w:val="16"/>
                <w:lang w:eastAsia="pl-PL"/>
              </w:rPr>
              <w:t>7 159 858,00</w:t>
            </w:r>
          </w:p>
        </w:tc>
        <w:tc>
          <w:tcPr>
            <w:tcW w:w="1786"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center"/>
              <w:rPr>
                <w:rFonts w:ascii="Times New Roman" w:eastAsia="Times New Roman" w:hAnsi="Times New Roman" w:cs="Times New Roman"/>
                <w:color w:val="000000"/>
                <w:sz w:val="16"/>
                <w:szCs w:val="16"/>
                <w:lang w:eastAsia="pl-PL"/>
              </w:rPr>
            </w:pPr>
            <w:r w:rsidRPr="00E475C9">
              <w:rPr>
                <w:rFonts w:ascii="Times New Roman" w:eastAsia="Times New Roman" w:hAnsi="Times New Roman" w:cs="Times New Roman"/>
                <w:color w:val="000000"/>
                <w:sz w:val="16"/>
                <w:szCs w:val="16"/>
                <w:lang w:eastAsia="pl-PL"/>
              </w:rPr>
              <w:t> </w:t>
            </w:r>
          </w:p>
        </w:tc>
        <w:tc>
          <w:tcPr>
            <w:tcW w:w="1429" w:type="dxa"/>
            <w:tcBorders>
              <w:top w:val="nil"/>
              <w:left w:val="nil"/>
              <w:bottom w:val="single" w:sz="8" w:space="0" w:color="000000"/>
              <w:right w:val="single" w:sz="8" w:space="0" w:color="000000"/>
            </w:tcBorders>
            <w:shd w:val="clear" w:color="auto" w:fill="auto"/>
            <w:vAlign w:val="center"/>
          </w:tcPr>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r w:rsidRPr="0031334E">
              <w:rPr>
                <w:rFonts w:ascii="Times New Roman" w:eastAsia="Times New Roman" w:hAnsi="Times New Roman" w:cs="Times New Roman"/>
                <w:sz w:val="16"/>
                <w:szCs w:val="16"/>
                <w:lang w:eastAsia="pl-PL"/>
              </w:rPr>
              <w:t>10 774 161,24</w:t>
            </w:r>
          </w:p>
        </w:tc>
        <w:tc>
          <w:tcPr>
            <w:tcW w:w="1547" w:type="dxa"/>
            <w:gridSpan w:val="4"/>
            <w:tcBorders>
              <w:top w:val="single" w:sz="8" w:space="0" w:color="000000"/>
              <w:left w:val="nil"/>
              <w:bottom w:val="single" w:sz="8" w:space="0" w:color="000000"/>
              <w:right w:val="single" w:sz="8" w:space="0" w:color="000000"/>
            </w:tcBorders>
            <w:shd w:val="clear" w:color="auto" w:fill="A6A6A6"/>
            <w:vAlign w:val="center"/>
          </w:tcPr>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r w:rsidRPr="0031334E">
              <w:rPr>
                <w:rFonts w:ascii="Times New Roman" w:eastAsia="Times New Roman" w:hAnsi="Times New Roman" w:cs="Times New Roman"/>
                <w:sz w:val="16"/>
                <w:szCs w:val="16"/>
                <w:lang w:eastAsia="pl-PL"/>
              </w:rPr>
              <w:t> </w:t>
            </w:r>
          </w:p>
        </w:tc>
        <w:tc>
          <w:tcPr>
            <w:tcW w:w="1146" w:type="dxa"/>
            <w:gridSpan w:val="2"/>
            <w:tcBorders>
              <w:top w:val="nil"/>
              <w:left w:val="nil"/>
              <w:bottom w:val="single" w:sz="8" w:space="0" w:color="000000"/>
              <w:right w:val="single" w:sz="8" w:space="0" w:color="000000"/>
            </w:tcBorders>
            <w:shd w:val="clear" w:color="auto" w:fill="auto"/>
            <w:vAlign w:val="center"/>
          </w:tcPr>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r w:rsidRPr="0031334E">
              <w:rPr>
                <w:rFonts w:ascii="Times New Roman" w:eastAsia="Times New Roman" w:hAnsi="Times New Roman" w:cs="Times New Roman"/>
                <w:sz w:val="16"/>
                <w:szCs w:val="16"/>
                <w:lang w:eastAsia="pl-PL"/>
              </w:rPr>
              <w:t>2 895 118,00</w:t>
            </w:r>
          </w:p>
        </w:tc>
        <w:tc>
          <w:tcPr>
            <w:tcW w:w="709" w:type="dxa"/>
            <w:gridSpan w:val="2"/>
            <w:tcBorders>
              <w:top w:val="nil"/>
              <w:left w:val="nil"/>
              <w:bottom w:val="single" w:sz="8" w:space="0" w:color="000000"/>
              <w:right w:val="single" w:sz="8" w:space="0" w:color="000000"/>
            </w:tcBorders>
            <w:shd w:val="clear" w:color="auto" w:fill="A6A6A6"/>
            <w:vAlign w:val="center"/>
          </w:tcPr>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r w:rsidRPr="0031334E">
              <w:rPr>
                <w:rFonts w:ascii="Times New Roman" w:eastAsia="Times New Roman" w:hAnsi="Times New Roman" w:cs="Times New Roman"/>
                <w:sz w:val="16"/>
                <w:szCs w:val="16"/>
                <w:lang w:eastAsia="pl-PL"/>
              </w:rPr>
              <w:t> </w:t>
            </w:r>
          </w:p>
        </w:tc>
        <w:tc>
          <w:tcPr>
            <w:tcW w:w="1559" w:type="dxa"/>
            <w:gridSpan w:val="4"/>
            <w:tcBorders>
              <w:top w:val="nil"/>
              <w:left w:val="nil"/>
              <w:bottom w:val="single" w:sz="8" w:space="0" w:color="000000"/>
              <w:right w:val="single" w:sz="8" w:space="0" w:color="000000"/>
            </w:tcBorders>
            <w:shd w:val="clear" w:color="auto" w:fill="auto"/>
            <w:vAlign w:val="center"/>
          </w:tcPr>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r w:rsidRPr="0031334E">
              <w:rPr>
                <w:rFonts w:ascii="Times New Roman" w:eastAsia="Times New Roman" w:hAnsi="Times New Roman" w:cs="Times New Roman"/>
                <w:sz w:val="16"/>
                <w:szCs w:val="16"/>
                <w:lang w:eastAsia="pl-PL"/>
              </w:rPr>
              <w:t>20 829 137,24</w:t>
            </w:r>
          </w:p>
          <w:p w:rsidR="00E475C9" w:rsidRPr="0031334E" w:rsidRDefault="00E475C9" w:rsidP="00E475C9">
            <w:pPr>
              <w:spacing w:after="0" w:line="240" w:lineRule="auto"/>
              <w:jc w:val="center"/>
              <w:rPr>
                <w:rFonts w:ascii="Times New Roman" w:eastAsia="Times New Roman" w:hAnsi="Times New Roman" w:cs="Times New Roman"/>
                <w:sz w:val="16"/>
                <w:szCs w:val="16"/>
                <w:lang w:eastAsia="pl-PL"/>
              </w:rPr>
            </w:pPr>
          </w:p>
        </w:tc>
        <w:tc>
          <w:tcPr>
            <w:tcW w:w="883"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r w:rsidRPr="00E475C9">
              <w:rPr>
                <w:rFonts w:ascii="Times New Roman" w:eastAsia="Times New Roman" w:hAnsi="Times New Roman" w:cs="Times New Roman"/>
                <w:color w:val="000000"/>
                <w:sz w:val="24"/>
                <w:szCs w:val="24"/>
                <w:lang w:eastAsia="pl-PL"/>
              </w:rPr>
              <w:t> </w:t>
            </w:r>
          </w:p>
        </w:tc>
        <w:tc>
          <w:tcPr>
            <w:tcW w:w="1229" w:type="dxa"/>
            <w:tcBorders>
              <w:top w:val="nil"/>
              <w:left w:val="nil"/>
              <w:bottom w:val="single" w:sz="8" w:space="0" w:color="000000"/>
              <w:right w:val="single" w:sz="8" w:space="0" w:color="000000"/>
            </w:tcBorders>
            <w:shd w:val="clear" w:color="auto" w:fill="A6A6A6"/>
            <w:vAlign w:val="center"/>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r w:rsidRPr="00E475C9">
              <w:rPr>
                <w:rFonts w:ascii="Times New Roman" w:eastAsia="Times New Roman" w:hAnsi="Times New Roman" w:cs="Times New Roman"/>
                <w:color w:val="000000"/>
                <w:sz w:val="24"/>
                <w:szCs w:val="24"/>
                <w:lang w:eastAsia="pl-PL"/>
              </w:rPr>
              <w:t> </w:t>
            </w:r>
          </w:p>
        </w:tc>
      </w:tr>
      <w:tr w:rsidR="00E475C9" w:rsidRPr="00E475C9" w:rsidTr="00E63259">
        <w:trPr>
          <w:trHeight w:val="220"/>
          <w:jc w:val="center"/>
        </w:trPr>
        <w:tc>
          <w:tcPr>
            <w:tcW w:w="14215" w:type="dxa"/>
            <w:gridSpan w:val="24"/>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lastRenderedPageBreak/>
              <w:t>Razem planowane wsparcie na przedsięwzięcia dedykowane tworzeniu i utrzymaniu miejsc pracy w ramach poddziałania Realizacja LSR PROW</w:t>
            </w:r>
          </w:p>
        </w:tc>
        <w:tc>
          <w:tcPr>
            <w:tcW w:w="2112" w:type="dxa"/>
            <w:gridSpan w:val="2"/>
            <w:tcBorders>
              <w:top w:val="single" w:sz="8" w:space="0" w:color="000000"/>
              <w:left w:val="nil"/>
              <w:bottom w:val="single" w:sz="8" w:space="0" w:color="000000"/>
              <w:right w:val="single" w:sz="8" w:space="0" w:color="000000"/>
            </w:tcBorders>
            <w:shd w:val="clear" w:color="auto" w:fill="E5B8B7"/>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%budżetu poddziałania </w:t>
            </w:r>
          </w:p>
        </w:tc>
      </w:tr>
      <w:tr w:rsidR="00E475C9" w:rsidRPr="00E475C9" w:rsidTr="00E63259">
        <w:trPr>
          <w:trHeight w:val="240"/>
          <w:jc w:val="center"/>
        </w:trPr>
        <w:tc>
          <w:tcPr>
            <w:tcW w:w="14215" w:type="dxa"/>
            <w:gridSpan w:val="24"/>
            <w:vMerge/>
            <w:tcBorders>
              <w:top w:val="single" w:sz="8" w:space="0" w:color="000000"/>
              <w:left w:val="single" w:sz="8" w:space="0" w:color="000000"/>
              <w:bottom w:val="single" w:sz="8" w:space="0" w:color="000000"/>
              <w:right w:val="single" w:sz="8" w:space="0" w:color="000000"/>
            </w:tcBorders>
            <w:shd w:val="clear" w:color="auto" w:fill="E5B8B7"/>
            <w:vAlign w:val="center"/>
          </w:tcPr>
          <w:p w:rsidR="00E475C9" w:rsidRPr="00E475C9" w:rsidRDefault="00E475C9" w:rsidP="00E475C9">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c>
          <w:tcPr>
            <w:tcW w:w="2112" w:type="dxa"/>
            <w:gridSpan w:val="2"/>
            <w:tcBorders>
              <w:top w:val="single" w:sz="8" w:space="0" w:color="000000"/>
              <w:left w:val="nil"/>
              <w:bottom w:val="single" w:sz="8" w:space="0" w:color="000000"/>
              <w:right w:val="single" w:sz="8" w:space="0" w:color="000000"/>
            </w:tcBorders>
            <w:shd w:val="clear" w:color="auto" w:fill="E5B8B7"/>
            <w:vAlign w:val="center"/>
          </w:tcPr>
          <w:p w:rsidR="00E475C9" w:rsidRPr="00E475C9" w:rsidRDefault="00E475C9" w:rsidP="00E475C9">
            <w:pPr>
              <w:spacing w:after="0" w:line="240" w:lineRule="auto"/>
              <w:jc w:val="both"/>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r>
      <w:tr w:rsidR="00E475C9" w:rsidRPr="00E475C9" w:rsidTr="00E63259">
        <w:trPr>
          <w:gridAfter w:val="3"/>
          <w:wAfter w:w="2215" w:type="dxa"/>
          <w:trHeight w:val="220"/>
          <w:jc w:val="center"/>
        </w:trPr>
        <w:tc>
          <w:tcPr>
            <w:tcW w:w="847" w:type="dxa"/>
            <w:tcBorders>
              <w:top w:val="nil"/>
              <w:left w:val="nil"/>
              <w:bottom w:val="nil"/>
              <w:right w:val="nil"/>
            </w:tcBorders>
            <w:shd w:val="clear" w:color="auto" w:fill="auto"/>
            <w:vAlign w:val="bottom"/>
          </w:tcPr>
          <w:p w:rsidR="00E475C9" w:rsidRPr="00E475C9" w:rsidRDefault="00E475C9" w:rsidP="00E475C9">
            <w:pPr>
              <w:spacing w:after="0" w:line="240" w:lineRule="auto"/>
              <w:jc w:val="center"/>
              <w:rPr>
                <w:rFonts w:ascii="Times New Roman" w:eastAsia="Times New Roman" w:hAnsi="Times New Roman" w:cs="Times New Roman"/>
                <w:color w:val="000000"/>
                <w:sz w:val="24"/>
                <w:szCs w:val="24"/>
                <w:lang w:eastAsia="pl-PL"/>
              </w:rPr>
            </w:pPr>
          </w:p>
        </w:tc>
        <w:tc>
          <w:tcPr>
            <w:tcW w:w="2882"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630" w:type="dxa"/>
            <w:gridSpan w:val="3"/>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739"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63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r>
      <w:tr w:rsidR="00E475C9" w:rsidRPr="00E475C9" w:rsidTr="00E63259">
        <w:trPr>
          <w:gridAfter w:val="3"/>
          <w:wAfter w:w="2215" w:type="dxa"/>
          <w:trHeight w:val="180"/>
          <w:jc w:val="center"/>
        </w:trPr>
        <w:tc>
          <w:tcPr>
            <w:tcW w:w="847"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2882"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1630" w:type="dxa"/>
            <w:gridSpan w:val="3"/>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739"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163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9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931"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413"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r>
      <w:tr w:rsidR="00E475C9" w:rsidRPr="00E475C9" w:rsidTr="00E63259">
        <w:trPr>
          <w:gridAfter w:val="3"/>
          <w:wAfter w:w="2215" w:type="dxa"/>
          <w:trHeight w:val="100"/>
          <w:jc w:val="center"/>
        </w:trPr>
        <w:tc>
          <w:tcPr>
            <w:tcW w:w="847" w:type="dxa"/>
            <w:tcBorders>
              <w:top w:val="nil"/>
              <w:left w:val="nil"/>
              <w:bottom w:val="nil"/>
              <w:right w:val="nil"/>
            </w:tcBorders>
            <w:shd w:val="clear" w:color="auto" w:fill="auto"/>
            <w:vAlign w:val="bottom"/>
          </w:tcPr>
          <w:p w:rsidR="00E475C9" w:rsidRPr="00E475C9" w:rsidRDefault="00E475C9" w:rsidP="00E475C9">
            <w:pPr>
              <w:spacing w:after="0" w:line="240" w:lineRule="auto"/>
              <w:jc w:val="center"/>
              <w:rPr>
                <w:rFonts w:ascii="Times New Roman" w:eastAsia="Times New Roman" w:hAnsi="Times New Roman" w:cs="Times New Roman"/>
                <w:color w:val="000000"/>
                <w:sz w:val="24"/>
                <w:szCs w:val="24"/>
                <w:lang w:eastAsia="pl-PL"/>
              </w:rPr>
            </w:pPr>
          </w:p>
        </w:tc>
        <w:tc>
          <w:tcPr>
            <w:tcW w:w="2882"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630" w:type="dxa"/>
            <w:gridSpan w:val="3"/>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739"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63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r>
      <w:tr w:rsidR="00E475C9" w:rsidRPr="00E475C9" w:rsidTr="00E63259">
        <w:trPr>
          <w:gridAfter w:val="3"/>
          <w:wAfter w:w="2215" w:type="dxa"/>
          <w:trHeight w:val="600"/>
          <w:jc w:val="center"/>
        </w:trPr>
        <w:tc>
          <w:tcPr>
            <w:tcW w:w="847"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single" w:sz="8" w:space="0" w:color="000000"/>
              <w:left w:val="single" w:sz="8" w:space="0" w:color="000000"/>
              <w:bottom w:val="single" w:sz="8" w:space="0" w:color="000000"/>
              <w:right w:val="nil"/>
            </w:tcBorders>
            <w:shd w:val="clear" w:color="auto" w:fill="FCD5B4"/>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Współpraca PROW</w:t>
            </w:r>
          </w:p>
        </w:tc>
        <w:tc>
          <w:tcPr>
            <w:tcW w:w="1630" w:type="dxa"/>
            <w:gridSpan w:val="3"/>
            <w:tcBorders>
              <w:top w:val="single" w:sz="8" w:space="0" w:color="000000"/>
              <w:left w:val="single" w:sz="8" w:space="0" w:color="000000"/>
              <w:bottom w:val="single" w:sz="8" w:space="0" w:color="000000"/>
              <w:right w:val="single" w:sz="8" w:space="0" w:color="000000"/>
            </w:tcBorders>
            <w:shd w:val="clear" w:color="auto" w:fill="FCD5B4"/>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 xml:space="preserve">700 000,00 </w:t>
            </w:r>
          </w:p>
        </w:tc>
        <w:tc>
          <w:tcPr>
            <w:tcW w:w="739"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single" w:sz="8" w:space="0" w:color="000000"/>
              <w:left w:val="single" w:sz="8" w:space="0" w:color="000000"/>
              <w:bottom w:val="single" w:sz="8" w:space="0" w:color="000000"/>
              <w:right w:val="single" w:sz="8" w:space="0" w:color="000000"/>
            </w:tcBorders>
            <w:shd w:val="clear" w:color="auto" w:fill="FAC09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PROW</w:t>
            </w:r>
          </w:p>
        </w:tc>
        <w:tc>
          <w:tcPr>
            <w:tcW w:w="1638" w:type="dxa"/>
            <w:gridSpan w:val="2"/>
            <w:tcBorders>
              <w:top w:val="single" w:sz="8" w:space="0" w:color="000000"/>
              <w:left w:val="nil"/>
              <w:bottom w:val="single" w:sz="8" w:space="0" w:color="000000"/>
              <w:right w:val="single" w:sz="8" w:space="0" w:color="000000"/>
            </w:tcBorders>
            <w:shd w:val="clear" w:color="auto" w:fill="93CDDD"/>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RYBY</w:t>
            </w: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r>
      <w:tr w:rsidR="00E475C9" w:rsidRPr="00E475C9" w:rsidTr="00E63259">
        <w:trPr>
          <w:gridAfter w:val="3"/>
          <w:wAfter w:w="2215" w:type="dxa"/>
          <w:trHeight w:val="600"/>
          <w:jc w:val="center"/>
        </w:trPr>
        <w:tc>
          <w:tcPr>
            <w:tcW w:w="847"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D7E4BC"/>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Realizacja LSR</w:t>
            </w:r>
          </w:p>
        </w:tc>
        <w:tc>
          <w:tcPr>
            <w:tcW w:w="1630" w:type="dxa"/>
            <w:gridSpan w:val="3"/>
            <w:tcBorders>
              <w:top w:val="nil"/>
              <w:left w:val="single" w:sz="8" w:space="0" w:color="000000"/>
              <w:bottom w:val="single" w:sz="8" w:space="0" w:color="000000"/>
              <w:right w:val="single" w:sz="8" w:space="0" w:color="000000"/>
            </w:tcBorders>
            <w:shd w:val="clear" w:color="auto" w:fill="D7E4BC"/>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14 000 000,00</w:t>
            </w:r>
          </w:p>
        </w:tc>
        <w:tc>
          <w:tcPr>
            <w:tcW w:w="739"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single" w:sz="8" w:space="0" w:color="000000"/>
              <w:bottom w:val="single" w:sz="8" w:space="0" w:color="000000"/>
              <w:right w:val="single" w:sz="8" w:space="0" w:color="000000"/>
            </w:tcBorders>
            <w:shd w:val="clear" w:color="auto" w:fill="FAC090"/>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17 150 000,00</w:t>
            </w:r>
          </w:p>
        </w:tc>
        <w:tc>
          <w:tcPr>
            <w:tcW w:w="1638" w:type="dxa"/>
            <w:gridSpan w:val="2"/>
            <w:tcBorders>
              <w:top w:val="nil"/>
              <w:left w:val="nil"/>
              <w:bottom w:val="single" w:sz="8" w:space="0" w:color="000000"/>
              <w:right w:val="single" w:sz="8" w:space="0" w:color="000000"/>
            </w:tcBorders>
            <w:shd w:val="clear" w:color="auto" w:fill="93CDDD"/>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3 679 137,24</w:t>
            </w: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r>
      <w:tr w:rsidR="00E475C9" w:rsidRPr="00E475C9" w:rsidTr="00E63259">
        <w:trPr>
          <w:gridAfter w:val="3"/>
          <w:wAfter w:w="2215" w:type="dxa"/>
          <w:trHeight w:val="600"/>
          <w:jc w:val="center"/>
        </w:trPr>
        <w:tc>
          <w:tcPr>
            <w:tcW w:w="847"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E6B9B8"/>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Aktywizacja/Koszty bieżące</w:t>
            </w:r>
          </w:p>
        </w:tc>
        <w:tc>
          <w:tcPr>
            <w:tcW w:w="1630" w:type="dxa"/>
            <w:gridSpan w:val="3"/>
            <w:tcBorders>
              <w:top w:val="nil"/>
              <w:left w:val="single" w:sz="8" w:space="0" w:color="000000"/>
              <w:bottom w:val="single" w:sz="8" w:space="0" w:color="000000"/>
              <w:right w:val="single" w:sz="8" w:space="0" w:color="000000"/>
            </w:tcBorders>
            <w:shd w:val="clear" w:color="auto" w:fill="E6B9B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2 450 000,00</w:t>
            </w:r>
          </w:p>
        </w:tc>
        <w:tc>
          <w:tcPr>
            <w:tcW w:w="739"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163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r>
      <w:tr w:rsidR="00E475C9" w:rsidRPr="00E475C9" w:rsidTr="00E63259">
        <w:trPr>
          <w:gridAfter w:val="3"/>
          <w:wAfter w:w="2215" w:type="dxa"/>
          <w:trHeight w:val="600"/>
          <w:jc w:val="center"/>
        </w:trPr>
        <w:tc>
          <w:tcPr>
            <w:tcW w:w="847"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8DB4E3"/>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Współpraca PO RYBY</w:t>
            </w:r>
          </w:p>
        </w:tc>
        <w:tc>
          <w:tcPr>
            <w:tcW w:w="1630" w:type="dxa"/>
            <w:gridSpan w:val="3"/>
            <w:tcBorders>
              <w:top w:val="nil"/>
              <w:left w:val="single" w:sz="8" w:space="0" w:color="000000"/>
              <w:bottom w:val="single" w:sz="8" w:space="0" w:color="000000"/>
              <w:right w:val="single" w:sz="8" w:space="0" w:color="000000"/>
            </w:tcBorders>
            <w:shd w:val="clear" w:color="auto" w:fill="8DB4E3"/>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72 000,00</w:t>
            </w:r>
          </w:p>
        </w:tc>
        <w:tc>
          <w:tcPr>
            <w:tcW w:w="739"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163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Calibri" w:eastAsia="Calibri" w:hAnsi="Calibri" w:cs="Calibri"/>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r>
      <w:tr w:rsidR="00E475C9" w:rsidRPr="00E475C9" w:rsidTr="00E63259">
        <w:trPr>
          <w:gridAfter w:val="3"/>
          <w:wAfter w:w="2215" w:type="dxa"/>
          <w:trHeight w:val="600"/>
          <w:jc w:val="center"/>
        </w:trPr>
        <w:tc>
          <w:tcPr>
            <w:tcW w:w="847"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B6DDE8"/>
            <w:vAlign w:val="center"/>
          </w:tcPr>
          <w:p w:rsidR="00E475C9" w:rsidRPr="00E475C9" w:rsidRDefault="00E475C9" w:rsidP="00E475C9">
            <w:pPr>
              <w:spacing w:after="0" w:line="240" w:lineRule="auto"/>
              <w:jc w:val="right"/>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PO RYBY</w:t>
            </w:r>
          </w:p>
        </w:tc>
        <w:tc>
          <w:tcPr>
            <w:tcW w:w="1630" w:type="dxa"/>
            <w:gridSpan w:val="3"/>
            <w:tcBorders>
              <w:top w:val="nil"/>
              <w:left w:val="single" w:sz="8" w:space="0" w:color="000000"/>
              <w:bottom w:val="single" w:sz="8" w:space="0" w:color="000000"/>
              <w:right w:val="single" w:sz="8" w:space="0" w:color="000000"/>
            </w:tcBorders>
            <w:shd w:val="clear" w:color="auto" w:fill="B6DDE8"/>
            <w:vAlign w:val="center"/>
          </w:tcPr>
          <w:p w:rsidR="00E475C9" w:rsidRPr="00E475C9" w:rsidRDefault="00E475C9" w:rsidP="00E475C9">
            <w:pPr>
              <w:spacing w:after="0" w:line="240" w:lineRule="auto"/>
              <w:jc w:val="center"/>
              <w:rPr>
                <w:rFonts w:ascii="Times New Roman" w:eastAsia="Times New Roman" w:hAnsi="Times New Roman" w:cs="Times New Roman"/>
                <w:color w:val="000000"/>
                <w:lang w:eastAsia="pl-PL"/>
              </w:rPr>
            </w:pPr>
            <w:r w:rsidRPr="00E475C9">
              <w:rPr>
                <w:rFonts w:ascii="Times New Roman" w:eastAsia="Times New Roman" w:hAnsi="Times New Roman" w:cs="Times New Roman"/>
                <w:color w:val="000000"/>
                <w:lang w:eastAsia="pl-PL"/>
              </w:rPr>
              <w:t>3 607 137,24</w:t>
            </w:r>
          </w:p>
        </w:tc>
        <w:tc>
          <w:tcPr>
            <w:tcW w:w="739"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63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r>
      <w:tr w:rsidR="00E475C9" w:rsidRPr="00E475C9" w:rsidTr="00E63259">
        <w:trPr>
          <w:gridAfter w:val="3"/>
          <w:wAfter w:w="2215" w:type="dxa"/>
          <w:trHeight w:val="600"/>
          <w:jc w:val="center"/>
        </w:trPr>
        <w:tc>
          <w:tcPr>
            <w:tcW w:w="847"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882" w:type="dxa"/>
            <w:gridSpan w:val="2"/>
            <w:tcBorders>
              <w:top w:val="nil"/>
              <w:left w:val="single" w:sz="8" w:space="0" w:color="000000"/>
              <w:bottom w:val="single" w:sz="8" w:space="0" w:color="000000"/>
              <w:right w:val="nil"/>
            </w:tcBorders>
            <w:shd w:val="clear" w:color="auto" w:fill="D8D8D8"/>
            <w:vAlign w:val="center"/>
          </w:tcPr>
          <w:p w:rsidR="00E475C9" w:rsidRPr="00E475C9" w:rsidRDefault="00E475C9" w:rsidP="00E475C9">
            <w:pPr>
              <w:spacing w:after="0" w:line="240" w:lineRule="auto"/>
              <w:jc w:val="right"/>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RAZEM</w:t>
            </w:r>
          </w:p>
        </w:tc>
        <w:tc>
          <w:tcPr>
            <w:tcW w:w="1630" w:type="dxa"/>
            <w:gridSpan w:val="3"/>
            <w:tcBorders>
              <w:top w:val="nil"/>
              <w:left w:val="single" w:sz="8" w:space="0" w:color="000000"/>
              <w:bottom w:val="single" w:sz="8" w:space="0" w:color="000000"/>
              <w:right w:val="single" w:sz="8" w:space="0" w:color="000000"/>
            </w:tcBorders>
            <w:shd w:val="clear" w:color="auto" w:fill="D8D8D8"/>
            <w:vAlign w:val="center"/>
          </w:tcPr>
          <w:p w:rsidR="00E475C9" w:rsidRPr="00E475C9" w:rsidRDefault="00E475C9" w:rsidP="00E475C9">
            <w:pPr>
              <w:spacing w:after="0" w:line="240" w:lineRule="auto"/>
              <w:jc w:val="center"/>
              <w:rPr>
                <w:rFonts w:ascii="Times New Roman" w:eastAsia="Times New Roman" w:hAnsi="Times New Roman" w:cs="Times New Roman"/>
                <w:b/>
                <w:color w:val="000000"/>
                <w:lang w:eastAsia="pl-PL"/>
              </w:rPr>
            </w:pPr>
            <w:r w:rsidRPr="00E475C9">
              <w:rPr>
                <w:rFonts w:ascii="Times New Roman" w:eastAsia="Times New Roman" w:hAnsi="Times New Roman" w:cs="Times New Roman"/>
                <w:b/>
                <w:color w:val="000000"/>
                <w:lang w:eastAsia="pl-PL"/>
              </w:rPr>
              <w:t>20 829 137,24</w:t>
            </w:r>
          </w:p>
        </w:tc>
        <w:tc>
          <w:tcPr>
            <w:tcW w:w="739"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5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63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2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18"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931"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1097" w:type="dxa"/>
            <w:gridSpan w:val="2"/>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236"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c>
          <w:tcPr>
            <w:tcW w:w="413" w:type="dxa"/>
            <w:tcBorders>
              <w:top w:val="nil"/>
              <w:left w:val="nil"/>
              <w:bottom w:val="nil"/>
              <w:right w:val="nil"/>
            </w:tcBorders>
            <w:shd w:val="clear" w:color="auto" w:fill="auto"/>
            <w:vAlign w:val="bottom"/>
          </w:tcPr>
          <w:p w:rsidR="00E475C9" w:rsidRPr="00E475C9" w:rsidRDefault="00E475C9" w:rsidP="00E475C9">
            <w:pPr>
              <w:spacing w:after="0" w:line="240" w:lineRule="auto"/>
              <w:jc w:val="both"/>
              <w:rPr>
                <w:rFonts w:ascii="Times New Roman" w:eastAsia="Times New Roman" w:hAnsi="Times New Roman" w:cs="Times New Roman"/>
                <w:color w:val="000000"/>
                <w:sz w:val="24"/>
                <w:szCs w:val="24"/>
                <w:lang w:eastAsia="pl-PL"/>
              </w:rPr>
            </w:pPr>
          </w:p>
        </w:tc>
      </w:tr>
    </w:tbl>
    <w:p w:rsidR="00E475C9" w:rsidRPr="00E475C9" w:rsidRDefault="00E475C9" w:rsidP="00E475C9">
      <w:pPr>
        <w:keepNext/>
        <w:keepLines/>
        <w:spacing w:before="240" w:after="240" w:line="240" w:lineRule="auto"/>
        <w:jc w:val="both"/>
        <w:outlineLvl w:val="0"/>
        <w:rPr>
          <w:rFonts w:ascii="Times New Roman" w:eastAsia="Times New Roman" w:hAnsi="Times New Roman" w:cs="Times New Roman"/>
          <w:b/>
          <w:color w:val="002060"/>
          <w:lang w:eastAsia="pl-PL"/>
        </w:rPr>
      </w:pPr>
    </w:p>
    <w:p w:rsidR="00E475C9" w:rsidRPr="00E475C9" w:rsidRDefault="00E475C9" w:rsidP="00E475C9">
      <w:pPr>
        <w:keepNext/>
        <w:keepLines/>
        <w:spacing w:before="240" w:after="240" w:line="240" w:lineRule="auto"/>
        <w:jc w:val="both"/>
        <w:outlineLvl w:val="0"/>
        <w:rPr>
          <w:rFonts w:ascii="Times New Roman" w:eastAsia="Times New Roman" w:hAnsi="Times New Roman" w:cs="Times New Roman"/>
          <w:b/>
          <w:color w:val="002060"/>
          <w:lang w:eastAsia="pl-PL"/>
        </w:rPr>
      </w:pPr>
    </w:p>
    <w:p w:rsidR="00E475C9" w:rsidRPr="00E475C9" w:rsidRDefault="00E475C9" w:rsidP="00E475C9">
      <w:pPr>
        <w:keepNext/>
        <w:keepLines/>
        <w:spacing w:before="240" w:after="240" w:line="360" w:lineRule="auto"/>
        <w:jc w:val="both"/>
        <w:outlineLvl w:val="0"/>
        <w:rPr>
          <w:rFonts w:ascii="Times New Roman" w:eastAsia="Times New Roman" w:hAnsi="Times New Roman" w:cs="Times New Roman"/>
          <w:b/>
          <w:color w:val="1F497D"/>
          <w:sz w:val="28"/>
          <w:szCs w:val="28"/>
          <w:lang w:eastAsia="pl-PL"/>
        </w:rPr>
      </w:pPr>
      <w:bookmarkStart w:id="185" w:name="_3fg1ce0" w:colFirst="0" w:colLast="0"/>
      <w:bookmarkEnd w:id="185"/>
      <w:r w:rsidRPr="00E475C9">
        <w:rPr>
          <w:rFonts w:ascii="Times New Roman" w:eastAsia="Times New Roman" w:hAnsi="Times New Roman" w:cs="Times New Roman"/>
          <w:b/>
          <w:color w:val="1F497D"/>
          <w:sz w:val="28"/>
          <w:szCs w:val="28"/>
          <w:lang w:eastAsia="pl-PL"/>
        </w:rPr>
        <w:t>Załączniki do LSR</w:t>
      </w:r>
    </w:p>
    <w:p w:rsidR="00E475C9" w:rsidRPr="00E475C9" w:rsidRDefault="00E475C9" w:rsidP="00E475C9">
      <w:pPr>
        <w:keepNext/>
        <w:keepLines/>
        <w:numPr>
          <w:ilvl w:val="0"/>
          <w:numId w:val="16"/>
        </w:numPr>
        <w:spacing w:before="120" w:after="120" w:line="360" w:lineRule="auto"/>
        <w:jc w:val="both"/>
        <w:outlineLvl w:val="1"/>
        <w:rPr>
          <w:rFonts w:ascii="Times New Roman" w:eastAsia="Times New Roman" w:hAnsi="Times New Roman" w:cs="Times New Roman"/>
          <w:b/>
          <w:color w:val="1F497D"/>
          <w:sz w:val="26"/>
          <w:szCs w:val="26"/>
          <w:lang w:eastAsia="pl-PL"/>
        </w:rPr>
      </w:pPr>
      <w:bookmarkStart w:id="186" w:name="_1ulbmlt" w:colFirst="0" w:colLast="0"/>
      <w:bookmarkEnd w:id="186"/>
      <w:r w:rsidRPr="00E475C9">
        <w:rPr>
          <w:rFonts w:ascii="Times New Roman" w:eastAsia="Times New Roman" w:hAnsi="Times New Roman" w:cs="Times New Roman"/>
          <w:b/>
          <w:color w:val="1F497D"/>
          <w:sz w:val="26"/>
          <w:szCs w:val="26"/>
          <w:lang w:eastAsia="pl-PL"/>
        </w:rPr>
        <w:t>Procedury dokonywania ewaluacji i monitoringu</w:t>
      </w:r>
    </w:p>
    <w:p w:rsidR="00E475C9" w:rsidRPr="00E475C9" w:rsidRDefault="00E475C9" w:rsidP="00E475C9">
      <w:pPr>
        <w:keepNext/>
        <w:keepLines/>
        <w:numPr>
          <w:ilvl w:val="0"/>
          <w:numId w:val="16"/>
        </w:numPr>
        <w:spacing w:before="120" w:after="120" w:line="360" w:lineRule="auto"/>
        <w:jc w:val="both"/>
        <w:outlineLvl w:val="1"/>
        <w:rPr>
          <w:rFonts w:ascii="Times New Roman" w:eastAsia="Times New Roman" w:hAnsi="Times New Roman" w:cs="Times New Roman"/>
          <w:b/>
          <w:color w:val="1F497D"/>
          <w:sz w:val="26"/>
          <w:szCs w:val="26"/>
          <w:lang w:eastAsia="pl-PL"/>
        </w:rPr>
      </w:pPr>
      <w:bookmarkStart w:id="187" w:name="_4ekz59m" w:colFirst="0" w:colLast="0"/>
      <w:bookmarkEnd w:id="187"/>
      <w:r w:rsidRPr="00E475C9">
        <w:rPr>
          <w:rFonts w:ascii="Times New Roman" w:eastAsia="Times New Roman" w:hAnsi="Times New Roman" w:cs="Times New Roman"/>
          <w:b/>
          <w:color w:val="1F497D"/>
          <w:sz w:val="26"/>
          <w:szCs w:val="26"/>
          <w:lang w:eastAsia="pl-PL"/>
        </w:rPr>
        <w:t>Plan działania</w:t>
      </w:r>
    </w:p>
    <w:p w:rsidR="00E475C9" w:rsidRPr="00E475C9" w:rsidRDefault="00E475C9" w:rsidP="00E475C9">
      <w:pPr>
        <w:keepNext/>
        <w:keepLines/>
        <w:numPr>
          <w:ilvl w:val="0"/>
          <w:numId w:val="16"/>
        </w:numPr>
        <w:spacing w:before="120" w:after="120" w:line="360" w:lineRule="auto"/>
        <w:jc w:val="both"/>
        <w:outlineLvl w:val="1"/>
        <w:rPr>
          <w:rFonts w:ascii="Times New Roman" w:eastAsia="Times New Roman" w:hAnsi="Times New Roman" w:cs="Times New Roman"/>
          <w:b/>
          <w:color w:val="1F497D"/>
          <w:sz w:val="26"/>
          <w:szCs w:val="26"/>
          <w:lang w:eastAsia="pl-PL"/>
        </w:rPr>
      </w:pPr>
      <w:bookmarkStart w:id="188" w:name="_2tq9fhf" w:colFirst="0" w:colLast="0"/>
      <w:bookmarkEnd w:id="188"/>
      <w:r w:rsidRPr="00E475C9">
        <w:rPr>
          <w:rFonts w:ascii="Times New Roman" w:eastAsia="Times New Roman" w:hAnsi="Times New Roman" w:cs="Times New Roman"/>
          <w:b/>
          <w:color w:val="1F497D"/>
          <w:sz w:val="26"/>
          <w:szCs w:val="26"/>
          <w:lang w:eastAsia="pl-PL"/>
        </w:rPr>
        <w:t>Budżet LSR</w:t>
      </w:r>
    </w:p>
    <w:p w:rsidR="00E475C9" w:rsidRPr="00E475C9" w:rsidRDefault="00E475C9" w:rsidP="00E475C9">
      <w:pPr>
        <w:keepNext/>
        <w:keepLines/>
        <w:numPr>
          <w:ilvl w:val="0"/>
          <w:numId w:val="16"/>
        </w:numPr>
        <w:spacing w:before="120" w:after="120" w:line="360" w:lineRule="auto"/>
        <w:jc w:val="both"/>
        <w:outlineLvl w:val="1"/>
        <w:rPr>
          <w:rFonts w:ascii="Times New Roman" w:eastAsia="Times New Roman" w:hAnsi="Times New Roman" w:cs="Times New Roman"/>
          <w:b/>
          <w:color w:val="1F497D"/>
          <w:sz w:val="26"/>
          <w:szCs w:val="26"/>
          <w:lang w:eastAsia="pl-PL"/>
        </w:rPr>
      </w:pPr>
      <w:bookmarkStart w:id="189" w:name="_18vjpp8" w:colFirst="0" w:colLast="0"/>
      <w:bookmarkEnd w:id="189"/>
      <w:r w:rsidRPr="00E475C9">
        <w:rPr>
          <w:rFonts w:ascii="Times New Roman" w:eastAsia="Times New Roman" w:hAnsi="Times New Roman" w:cs="Times New Roman"/>
          <w:b/>
          <w:color w:val="1F497D"/>
          <w:sz w:val="26"/>
          <w:szCs w:val="26"/>
          <w:lang w:eastAsia="pl-PL"/>
        </w:rPr>
        <w:t>Plan komunikacji</w:t>
      </w:r>
    </w:p>
    <w:p w:rsidR="00E475C9" w:rsidRPr="00E475C9" w:rsidRDefault="00E475C9" w:rsidP="00E475C9">
      <w:pPr>
        <w:spacing w:after="0" w:line="360" w:lineRule="auto"/>
        <w:jc w:val="both"/>
        <w:rPr>
          <w:rFonts w:ascii="Times New Roman" w:eastAsia="Times New Roman" w:hAnsi="Times New Roman" w:cs="Times New Roman"/>
          <w:sz w:val="24"/>
          <w:szCs w:val="24"/>
          <w:lang w:eastAsia="pl-PL"/>
        </w:rPr>
      </w:pPr>
    </w:p>
    <w:p w:rsidR="00E475C9" w:rsidRPr="00E475C9" w:rsidRDefault="00E475C9" w:rsidP="00E475C9">
      <w:pPr>
        <w:rPr>
          <w:rFonts w:eastAsiaTheme="minorEastAsia"/>
          <w:lang w:eastAsia="pl-PL"/>
        </w:rPr>
      </w:pPr>
    </w:p>
    <w:p w:rsidR="008B69FA" w:rsidRDefault="008B69FA"/>
    <w:sectPr w:rsidR="008B69FA" w:rsidSect="00E63259">
      <w:pgSz w:w="16838" w:h="11906"/>
      <w:pgMar w:top="1134" w:right="720" w:bottom="567" w:left="720" w:header="425" w:footer="4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C2" w:rsidRDefault="009524C2" w:rsidP="00E475C9">
      <w:pPr>
        <w:spacing w:after="0" w:line="240" w:lineRule="auto"/>
      </w:pPr>
      <w:r>
        <w:separator/>
      </w:r>
    </w:p>
  </w:endnote>
  <w:endnote w:type="continuationSeparator" w:id="0">
    <w:p w:rsidR="009524C2" w:rsidRDefault="009524C2" w:rsidP="00E4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B0" w:rsidRDefault="006121B0">
    <w:pPr>
      <w:pStyle w:val="Normalny1"/>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7866F2">
      <w:rPr>
        <w:noProof/>
        <w:color w:val="000000"/>
      </w:rPr>
      <w:t>129</w:t>
    </w:r>
    <w:r>
      <w:rPr>
        <w:color w:val="000000"/>
      </w:rPr>
      <w:fldChar w:fldCharType="end"/>
    </w:r>
  </w:p>
  <w:p w:rsidR="006121B0" w:rsidRDefault="006121B0">
    <w:pPr>
      <w:pStyle w:val="Normalny1"/>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C2" w:rsidRDefault="009524C2" w:rsidP="00E475C9">
      <w:pPr>
        <w:spacing w:after="0" w:line="240" w:lineRule="auto"/>
      </w:pPr>
      <w:r>
        <w:separator/>
      </w:r>
    </w:p>
  </w:footnote>
  <w:footnote w:type="continuationSeparator" w:id="0">
    <w:p w:rsidR="009524C2" w:rsidRDefault="009524C2" w:rsidP="00E475C9">
      <w:pPr>
        <w:spacing w:after="0" w:line="240" w:lineRule="auto"/>
      </w:pPr>
      <w:r>
        <w:continuationSeparator/>
      </w:r>
    </w:p>
  </w:footnote>
  <w:footnote w:id="1">
    <w:p w:rsidR="006121B0" w:rsidRDefault="006121B0" w:rsidP="00E475C9">
      <w:pPr>
        <w:pStyle w:val="Normalny1"/>
        <w:pBdr>
          <w:top w:val="nil"/>
          <w:left w:val="nil"/>
          <w:bottom w:val="nil"/>
          <w:right w:val="nil"/>
          <w:between w:val="nil"/>
        </w:pBdr>
        <w:spacing w:line="240" w:lineRule="auto"/>
        <w:ind w:right="283"/>
        <w:rPr>
          <w:color w:val="000000"/>
          <w:sz w:val="20"/>
          <w:szCs w:val="20"/>
        </w:rPr>
      </w:pPr>
      <w:r>
        <w:rPr>
          <w:vertAlign w:val="superscript"/>
        </w:rPr>
        <w:footnoteRef/>
      </w:r>
      <w:r>
        <w:rPr>
          <w:color w:val="000000"/>
          <w:sz w:val="20"/>
          <w:szCs w:val="20"/>
        </w:rPr>
        <w:t xml:space="preserve"> na podstawie Umowy o warunkach i sposobie realizacji Lokalnej Strategii Rozwoju nr 6933-UM1600002/09 z dnia 07.07.2009 roku</w:t>
      </w:r>
    </w:p>
  </w:footnote>
  <w:footnote w:id="2">
    <w:p w:rsidR="006121B0" w:rsidRDefault="006121B0" w:rsidP="00E475C9">
      <w:pPr>
        <w:pStyle w:val="Normalny1"/>
        <w:pBdr>
          <w:top w:val="nil"/>
          <w:left w:val="nil"/>
          <w:bottom w:val="nil"/>
          <w:right w:val="nil"/>
          <w:between w:val="nil"/>
        </w:pBdr>
        <w:spacing w:line="240" w:lineRule="auto"/>
        <w:ind w:right="283"/>
        <w:rPr>
          <w:color w:val="000000"/>
          <w:sz w:val="20"/>
          <w:szCs w:val="20"/>
        </w:rPr>
      </w:pPr>
      <w:r>
        <w:rPr>
          <w:vertAlign w:val="superscript"/>
        </w:rPr>
        <w:footnoteRef/>
      </w:r>
      <w:r>
        <w:rPr>
          <w:color w:val="000000"/>
          <w:sz w:val="20"/>
          <w:szCs w:val="20"/>
        </w:rPr>
        <w:t xml:space="preserve"> R</w:t>
      </w:r>
      <w:r>
        <w:rPr>
          <w:i/>
          <w:color w:val="000000"/>
          <w:sz w:val="20"/>
          <w:szCs w:val="20"/>
        </w:rPr>
        <w:t xml:space="preserve">aport końcowy z badania zleconego przez MRiRW pn. „Ocena funkcjonowania lokalnych grup działania realizujących lokalną strategię rozwoju w ramach PROW 2007 – 2013, zrealizowany przez firmę PSDB [s. 63] potwierdza, </w:t>
      </w:r>
      <w:r>
        <w:rPr>
          <w:i/>
          <w:color w:val="000000"/>
          <w:sz w:val="20"/>
          <w:szCs w:val="20"/>
        </w:rPr>
        <w:br/>
        <w:t xml:space="preserve">że w dotychczasowych okresach programowania stosunkowo często występują sytuacje, gdy sektor publiczny dominuje </w:t>
      </w:r>
      <w:r>
        <w:rPr>
          <w:i/>
          <w:color w:val="000000"/>
          <w:sz w:val="20"/>
          <w:szCs w:val="20"/>
        </w:rPr>
        <w:br/>
        <w:t>w LGD. W konsekwencji zdarza się że jest on nadmiernie reprezentowany w organie projektowym.</w:t>
      </w:r>
    </w:p>
  </w:footnote>
  <w:footnote w:id="3">
    <w:p w:rsidR="006121B0" w:rsidRDefault="006121B0" w:rsidP="00E475C9">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Analiza przeprowadzona w oparciu o dane dla roku 2013 udostępnione przez Ośrodki Pomocy Społecznej.</w:t>
      </w:r>
    </w:p>
  </w:footnote>
  <w:footnote w:id="4">
    <w:p w:rsidR="006121B0" w:rsidRDefault="006121B0" w:rsidP="00E475C9">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Bank Danych Lokalnych GUS, dane za 2013 r.</w:t>
      </w:r>
    </w:p>
  </w:footnote>
  <w:footnote w:id="5">
    <w:p w:rsidR="006121B0" w:rsidRDefault="006121B0" w:rsidP="00E475C9">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Por.: Adam R. Szromek, „Pomiar funkcji turystycznej obszarów za pomocą wskaźników funkcji turystycznej na przykładzie obszarów państw europejskich” </w:t>
      </w:r>
    </w:p>
  </w:footnote>
  <w:footnote w:id="6">
    <w:p w:rsidR="006121B0" w:rsidRDefault="006121B0" w:rsidP="00E475C9">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http://www.minrol.gov.pl/Jakosc-zywnosci/Rolnictwo-ekologiczne/Kontrola-i-certyfikacja</w:t>
      </w:r>
    </w:p>
  </w:footnote>
  <w:footnote w:id="7">
    <w:p w:rsidR="006121B0" w:rsidRDefault="006121B0" w:rsidP="00E475C9">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Wniosek z badania ewaluacyjnego Lokalnej Strategii Rozwoju oraz pracy Lokalnej Grupy Działania, Centrum Rozwoju Społeczno-Gospodarczego, Szczecin, 10.11.2010 r.</w:t>
      </w:r>
    </w:p>
  </w:footnote>
  <w:footnote w:id="8">
    <w:p w:rsidR="006121B0" w:rsidRDefault="006121B0" w:rsidP="00E475C9">
      <w:pPr>
        <w:pStyle w:val="Normalny1"/>
        <w:pBdr>
          <w:top w:val="nil"/>
          <w:left w:val="nil"/>
          <w:bottom w:val="nil"/>
          <w:right w:val="nil"/>
          <w:between w:val="nil"/>
        </w:pBdr>
        <w:spacing w:line="240" w:lineRule="auto"/>
        <w:rPr>
          <w:color w:val="000000"/>
          <w:sz w:val="20"/>
          <w:szCs w:val="20"/>
          <w:vertAlign w:val="superscript"/>
        </w:rPr>
      </w:pPr>
      <w:r>
        <w:rPr>
          <w:vertAlign w:val="superscript"/>
        </w:rPr>
        <w:footnoteRef/>
      </w:r>
      <w:r>
        <w:rPr>
          <w:color w:val="000000"/>
          <w:sz w:val="20"/>
          <w:szCs w:val="20"/>
        </w:rPr>
        <w:t>Raport Końcowy „Ewaluacja efektów wdrażania Lokalnej Strategii Rozwoju na obszarze Pojezierza Myśliborskiego realizowanej w ramach Programu Rozwoju Obszarów Wiejskich na lata 2007-2013” Szczecin, maj 2015 r.</w:t>
      </w:r>
    </w:p>
  </w:footnote>
  <w:footnote w:id="9">
    <w:p w:rsidR="006121B0" w:rsidRDefault="006121B0" w:rsidP="00E475C9">
      <w:pPr>
        <w:pStyle w:val="Normalny1"/>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Raport Końcowy „Ewaluacja efektów wdrażania Lokalnej Strategii Rozwoju na obszarze Pojezierza Myśliborskiego realizowanej w ramach Programu Rozwoju Obszarów Wiejskich na lata 2007-2013”, Szczecin, maj 2015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B0" w:rsidRDefault="006121B0">
    <w:pPr>
      <w:pStyle w:val="Normalny1"/>
      <w:pBdr>
        <w:top w:val="nil"/>
        <w:left w:val="nil"/>
        <w:bottom w:val="nil"/>
        <w:right w:val="nil"/>
        <w:between w:val="nil"/>
      </w:pBdr>
      <w:tabs>
        <w:tab w:val="center" w:pos="4536"/>
        <w:tab w:val="right" w:pos="9072"/>
      </w:tabs>
      <w:spacing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DC6"/>
    <w:multiLevelType w:val="multilevel"/>
    <w:tmpl w:val="C85C0CBE"/>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2634E34"/>
    <w:multiLevelType w:val="multilevel"/>
    <w:tmpl w:val="DB387532"/>
    <w:lvl w:ilvl="0">
      <w:start w:val="1"/>
      <w:numFmt w:val="bullet"/>
      <w:lvlText w:val="▪"/>
      <w:lvlJc w:val="left"/>
      <w:pPr>
        <w:ind w:left="738" w:hanging="28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4D6458A"/>
    <w:multiLevelType w:val="multilevel"/>
    <w:tmpl w:val="1D7CA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8A13CEF"/>
    <w:multiLevelType w:val="multilevel"/>
    <w:tmpl w:val="6B2A989A"/>
    <w:lvl w:ilvl="0">
      <w:start w:val="1"/>
      <w:numFmt w:val="bullet"/>
      <w:lvlText w:val="●"/>
      <w:lvlJc w:val="left"/>
      <w:pPr>
        <w:ind w:left="720" w:hanging="360"/>
      </w:pPr>
      <w:rPr>
        <w:rFonts w:ascii="Noto Sans Symbols" w:eastAsia="Noto Sans Symbols" w:hAnsi="Noto Sans Symbols" w:cs="Noto Sans Symbols"/>
        <w:sz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B65B6B"/>
    <w:multiLevelType w:val="multilevel"/>
    <w:tmpl w:val="C6D8E8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2D4667"/>
    <w:multiLevelType w:val="multilevel"/>
    <w:tmpl w:val="552AC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4E265B"/>
    <w:multiLevelType w:val="multilevel"/>
    <w:tmpl w:val="6A3CD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2320C0"/>
    <w:multiLevelType w:val="multilevel"/>
    <w:tmpl w:val="208E52D6"/>
    <w:lvl w:ilvl="0">
      <w:start w:val="1"/>
      <w:numFmt w:val="lowerLetter"/>
      <w:lvlText w:val="%1)"/>
      <w:lvlJc w:val="left"/>
      <w:pPr>
        <w:ind w:left="1068" w:hanging="360"/>
      </w:pPr>
      <w:rPr>
        <w:b w:val="0"/>
        <w:i w:val="0"/>
        <w:color w:val="00000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0BAA3D77"/>
    <w:multiLevelType w:val="multilevel"/>
    <w:tmpl w:val="9CEC9C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9E237C"/>
    <w:multiLevelType w:val="multilevel"/>
    <w:tmpl w:val="F0ACB2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DDE3126"/>
    <w:multiLevelType w:val="multilevel"/>
    <w:tmpl w:val="85ACA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007E25"/>
    <w:multiLevelType w:val="multilevel"/>
    <w:tmpl w:val="27DA3F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0537208"/>
    <w:multiLevelType w:val="multilevel"/>
    <w:tmpl w:val="FF7A84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0BE05EF"/>
    <w:multiLevelType w:val="multilevel"/>
    <w:tmpl w:val="C35AE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3635F45"/>
    <w:multiLevelType w:val="multilevel"/>
    <w:tmpl w:val="65280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4217878"/>
    <w:multiLevelType w:val="multilevel"/>
    <w:tmpl w:val="CE70179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98F3BAC"/>
    <w:multiLevelType w:val="multilevel"/>
    <w:tmpl w:val="D2966ADE"/>
    <w:lvl w:ilvl="0">
      <w:start w:val="1"/>
      <w:numFmt w:val="lowerLetter"/>
      <w:lvlText w:val="%1)"/>
      <w:lvlJc w:val="left"/>
      <w:pPr>
        <w:ind w:left="1069" w:hanging="360"/>
      </w:pPr>
      <w:rPr>
        <w:b/>
        <w:strike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A492814"/>
    <w:multiLevelType w:val="multilevel"/>
    <w:tmpl w:val="76FE50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CA17E63"/>
    <w:multiLevelType w:val="multilevel"/>
    <w:tmpl w:val="05C004B8"/>
    <w:lvl w:ilvl="0">
      <w:start w:val="1"/>
      <w:numFmt w:val="lowerLetter"/>
      <w:lvlText w:val="%1)"/>
      <w:lvlJc w:val="left"/>
      <w:pPr>
        <w:ind w:left="1069" w:hanging="360"/>
      </w:p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9">
    <w:nsid w:val="1CEF2289"/>
    <w:multiLevelType w:val="multilevel"/>
    <w:tmpl w:val="58CAC858"/>
    <w:lvl w:ilvl="0">
      <w:start w:val="1"/>
      <w:numFmt w:val="decimal"/>
      <w:lvlText w:val="%1)"/>
      <w:lvlJc w:val="left"/>
      <w:pPr>
        <w:ind w:left="1429" w:hanging="360"/>
      </w:pPr>
    </w:lvl>
    <w:lvl w:ilvl="1">
      <w:start w:val="1"/>
      <w:numFmt w:val="lowerLetter"/>
      <w:lvlText w:val="%2)"/>
      <w:lvlJc w:val="left"/>
      <w:pPr>
        <w:ind w:left="2149" w:hanging="360"/>
      </w:pPr>
      <w:rPr>
        <w:b/>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213F2719"/>
    <w:multiLevelType w:val="multilevel"/>
    <w:tmpl w:val="55FE6A76"/>
    <w:lvl w:ilvl="0">
      <w:start w:val="1"/>
      <w:numFmt w:val="bullet"/>
      <w:lvlText w:val="▪"/>
      <w:lvlJc w:val="left"/>
      <w:pPr>
        <w:ind w:left="1306" w:hanging="284"/>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23B62C15"/>
    <w:multiLevelType w:val="multilevel"/>
    <w:tmpl w:val="B41AC5E8"/>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25FC792F"/>
    <w:multiLevelType w:val="multilevel"/>
    <w:tmpl w:val="A404DC2E"/>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3">
    <w:nsid w:val="26F410C0"/>
    <w:multiLevelType w:val="multilevel"/>
    <w:tmpl w:val="71F08C5E"/>
    <w:lvl w:ilvl="0">
      <w:start w:val="1"/>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nsid w:val="270C2F30"/>
    <w:multiLevelType w:val="multilevel"/>
    <w:tmpl w:val="F760C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7C600FB"/>
    <w:multiLevelType w:val="multilevel"/>
    <w:tmpl w:val="A9F0C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C9769F2"/>
    <w:multiLevelType w:val="multilevel"/>
    <w:tmpl w:val="64D6BA5C"/>
    <w:lvl w:ilvl="0">
      <w:start w:val="1"/>
      <w:numFmt w:val="bullet"/>
      <w:lvlText w:val="▪"/>
      <w:lvlJc w:val="left"/>
      <w:pPr>
        <w:ind w:left="1306" w:hanging="284"/>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301B4631"/>
    <w:multiLevelType w:val="multilevel"/>
    <w:tmpl w:val="3830EAA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8">
    <w:nsid w:val="31BD5C4E"/>
    <w:multiLevelType w:val="multilevel"/>
    <w:tmpl w:val="E23A8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1CB6F81"/>
    <w:multiLevelType w:val="hybridMultilevel"/>
    <w:tmpl w:val="BEE4CC14"/>
    <w:lvl w:ilvl="0" w:tplc="A530CA20">
      <w:start w:val="1"/>
      <w:numFmt w:val="decimal"/>
      <w:pStyle w:val="cytat"/>
      <w:lvlText w:val="%1."/>
      <w:lvlJc w:val="left"/>
      <w:pPr>
        <w:ind w:left="720" w:hanging="360"/>
      </w:pPr>
      <w:rPr>
        <w:b/>
        <w:bCs w:val="0"/>
        <w:i w:val="0"/>
        <w:iCs w:val="0"/>
        <w:caps w:val="0"/>
        <w:smallCaps w:val="0"/>
        <w:strike w:val="0"/>
        <w:dstrike w:val="0"/>
        <w:noProof w:val="0"/>
        <w:vanish w:val="0"/>
        <w:color w:val="1F497D"/>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B32F7D"/>
    <w:multiLevelType w:val="multilevel"/>
    <w:tmpl w:val="FEB296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34FC666E"/>
    <w:multiLevelType w:val="multilevel"/>
    <w:tmpl w:val="C87CD032"/>
    <w:lvl w:ilvl="0">
      <w:start w:val="1"/>
      <w:numFmt w:val="lowerLetter"/>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upperRoman"/>
      <w:lvlText w:val="%3."/>
      <w:lvlJc w:val="left"/>
      <w:pPr>
        <w:ind w:left="3049" w:hanging="72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368D775C"/>
    <w:multiLevelType w:val="multilevel"/>
    <w:tmpl w:val="C5B66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94E27F8"/>
    <w:multiLevelType w:val="multilevel"/>
    <w:tmpl w:val="06C2C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A505C9D"/>
    <w:multiLevelType w:val="multilevel"/>
    <w:tmpl w:val="5BB48C7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A5E7A0F"/>
    <w:multiLevelType w:val="multilevel"/>
    <w:tmpl w:val="A80C7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AA876F0"/>
    <w:multiLevelType w:val="multilevel"/>
    <w:tmpl w:val="615432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D8F5623"/>
    <w:multiLevelType w:val="multilevel"/>
    <w:tmpl w:val="7414C3D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3FC0703E"/>
    <w:multiLevelType w:val="multilevel"/>
    <w:tmpl w:val="81122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413B4152"/>
    <w:multiLevelType w:val="multilevel"/>
    <w:tmpl w:val="6628879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16A3A4C"/>
    <w:multiLevelType w:val="multilevel"/>
    <w:tmpl w:val="5164D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28B1D0C"/>
    <w:multiLevelType w:val="multilevel"/>
    <w:tmpl w:val="0A82A22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2">
    <w:nsid w:val="42CD7201"/>
    <w:multiLevelType w:val="multilevel"/>
    <w:tmpl w:val="9BE06BF6"/>
    <w:lvl w:ilvl="0">
      <w:start w:val="1"/>
      <w:numFmt w:val="decimal"/>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45A62787"/>
    <w:multiLevelType w:val="multilevel"/>
    <w:tmpl w:val="1FE29DE2"/>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4">
    <w:nsid w:val="47DB5270"/>
    <w:multiLevelType w:val="multilevel"/>
    <w:tmpl w:val="D576C150"/>
    <w:lvl w:ilvl="0">
      <w:start w:val="1"/>
      <w:numFmt w:val="bullet"/>
      <w:lvlText w:val="▪"/>
      <w:lvlJc w:val="left"/>
      <w:pPr>
        <w:ind w:left="1306" w:hanging="28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4B583011"/>
    <w:multiLevelType w:val="multilevel"/>
    <w:tmpl w:val="77D22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2526BD7"/>
    <w:multiLevelType w:val="multilevel"/>
    <w:tmpl w:val="CF1AA074"/>
    <w:lvl w:ilvl="0">
      <w:start w:val="3"/>
      <w:numFmt w:val="decimal"/>
      <w:lvlText w:val="%1."/>
      <w:lvlJc w:val="left"/>
      <w:pPr>
        <w:ind w:left="3229"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30D59E6"/>
    <w:multiLevelType w:val="multilevel"/>
    <w:tmpl w:val="4F5E2E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3301338"/>
    <w:multiLevelType w:val="multilevel"/>
    <w:tmpl w:val="FD0A098E"/>
    <w:lvl w:ilvl="0">
      <w:start w:val="1"/>
      <w:numFmt w:val="decimal"/>
      <w:lvlText w:val="%1."/>
      <w:lvlJc w:val="left"/>
      <w:pPr>
        <w:ind w:left="720" w:hanging="360"/>
      </w:pPr>
    </w:lvl>
    <w:lvl w:ilvl="1">
      <w:start w:val="1"/>
      <w:numFmt w:val="decimal"/>
      <w:lvlText w:val="%1.%2"/>
      <w:lvlJc w:val="left"/>
      <w:pPr>
        <w:ind w:left="36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9">
    <w:nsid w:val="53D0115F"/>
    <w:multiLevelType w:val="multilevel"/>
    <w:tmpl w:val="572E004A"/>
    <w:lvl w:ilvl="0">
      <w:start w:val="1"/>
      <w:numFmt w:val="decimal"/>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54161AC2"/>
    <w:multiLevelType w:val="multilevel"/>
    <w:tmpl w:val="8278D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5A135595"/>
    <w:multiLevelType w:val="multilevel"/>
    <w:tmpl w:val="E2CA0C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BD12C60"/>
    <w:multiLevelType w:val="multilevel"/>
    <w:tmpl w:val="59EC179C"/>
    <w:lvl w:ilvl="0">
      <w:start w:val="1"/>
      <w:numFmt w:val="upperRoman"/>
      <w:lvlText w:val="%1."/>
      <w:lvlJc w:val="left"/>
      <w:pPr>
        <w:ind w:left="1288" w:hanging="719"/>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C8568CA"/>
    <w:multiLevelType w:val="multilevel"/>
    <w:tmpl w:val="902EC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6CA968BD"/>
    <w:multiLevelType w:val="multilevel"/>
    <w:tmpl w:val="F6084B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6D134A5A"/>
    <w:multiLevelType w:val="multilevel"/>
    <w:tmpl w:val="259EA45E"/>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23527D6"/>
    <w:multiLevelType w:val="multilevel"/>
    <w:tmpl w:val="C77A2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72FB4CD6"/>
    <w:multiLevelType w:val="multilevel"/>
    <w:tmpl w:val="0486E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731D5E0B"/>
    <w:multiLevelType w:val="multilevel"/>
    <w:tmpl w:val="46A49136"/>
    <w:lvl w:ilvl="0">
      <w:start w:val="1"/>
      <w:numFmt w:val="decimal"/>
      <w:lvlText w:val="%1."/>
      <w:lvlJc w:val="left"/>
      <w:pPr>
        <w:ind w:left="720" w:hanging="360"/>
      </w:pPr>
    </w:lvl>
    <w:lvl w:ilvl="1">
      <w:start w:val="1"/>
      <w:numFmt w:val="decimal"/>
      <w:lvlText w:val="%1.%2."/>
      <w:lvlJc w:val="left"/>
      <w:pPr>
        <w:ind w:left="825" w:hanging="46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59">
    <w:nsid w:val="757609DD"/>
    <w:multiLevelType w:val="multilevel"/>
    <w:tmpl w:val="18B06E3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60">
    <w:nsid w:val="760B5EA0"/>
    <w:multiLevelType w:val="multilevel"/>
    <w:tmpl w:val="CCB27B1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77A4322E"/>
    <w:multiLevelType w:val="multilevel"/>
    <w:tmpl w:val="A82AE35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nsid w:val="797F500C"/>
    <w:multiLevelType w:val="multilevel"/>
    <w:tmpl w:val="2794D052"/>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B8873B8"/>
    <w:multiLevelType w:val="multilevel"/>
    <w:tmpl w:val="786C6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7B9D074A"/>
    <w:multiLevelType w:val="multilevel"/>
    <w:tmpl w:val="9BAA3D8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7C36011E"/>
    <w:multiLevelType w:val="multilevel"/>
    <w:tmpl w:val="35789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CAE7C63"/>
    <w:multiLevelType w:val="multilevel"/>
    <w:tmpl w:val="502629F6"/>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67">
    <w:nsid w:val="7E140A90"/>
    <w:multiLevelType w:val="multilevel"/>
    <w:tmpl w:val="BDBA443C"/>
    <w:lvl w:ilvl="0">
      <w:start w:val="1"/>
      <w:numFmt w:val="bullet"/>
      <w:lvlText w:val="▪"/>
      <w:lvlJc w:val="left"/>
      <w:pPr>
        <w:ind w:left="1306" w:hanging="28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4"/>
  </w:num>
  <w:num w:numId="2">
    <w:abstractNumId w:val="58"/>
  </w:num>
  <w:num w:numId="3">
    <w:abstractNumId w:val="32"/>
  </w:num>
  <w:num w:numId="4">
    <w:abstractNumId w:val="47"/>
  </w:num>
  <w:num w:numId="5">
    <w:abstractNumId w:val="38"/>
  </w:num>
  <w:num w:numId="6">
    <w:abstractNumId w:val="21"/>
  </w:num>
  <w:num w:numId="7">
    <w:abstractNumId w:val="2"/>
  </w:num>
  <w:num w:numId="8">
    <w:abstractNumId w:val="55"/>
  </w:num>
  <w:num w:numId="9">
    <w:abstractNumId w:val="16"/>
  </w:num>
  <w:num w:numId="10">
    <w:abstractNumId w:val="13"/>
  </w:num>
  <w:num w:numId="11">
    <w:abstractNumId w:val="7"/>
  </w:num>
  <w:num w:numId="12">
    <w:abstractNumId w:val="31"/>
  </w:num>
  <w:num w:numId="13">
    <w:abstractNumId w:val="51"/>
  </w:num>
  <w:num w:numId="14">
    <w:abstractNumId w:val="0"/>
  </w:num>
  <w:num w:numId="15">
    <w:abstractNumId w:val="4"/>
  </w:num>
  <w:num w:numId="16">
    <w:abstractNumId w:val="45"/>
  </w:num>
  <w:num w:numId="17">
    <w:abstractNumId w:val="24"/>
  </w:num>
  <w:num w:numId="18">
    <w:abstractNumId w:val="65"/>
  </w:num>
  <w:num w:numId="19">
    <w:abstractNumId w:val="10"/>
  </w:num>
  <w:num w:numId="20">
    <w:abstractNumId w:val="5"/>
  </w:num>
  <w:num w:numId="21">
    <w:abstractNumId w:val="20"/>
  </w:num>
  <w:num w:numId="22">
    <w:abstractNumId w:val="44"/>
  </w:num>
  <w:num w:numId="23">
    <w:abstractNumId w:val="50"/>
  </w:num>
  <w:num w:numId="24">
    <w:abstractNumId w:val="39"/>
  </w:num>
  <w:num w:numId="25">
    <w:abstractNumId w:val="25"/>
  </w:num>
  <w:num w:numId="26">
    <w:abstractNumId w:val="63"/>
  </w:num>
  <w:num w:numId="27">
    <w:abstractNumId w:val="3"/>
  </w:num>
  <w:num w:numId="28">
    <w:abstractNumId w:val="56"/>
  </w:num>
  <w:num w:numId="29">
    <w:abstractNumId w:val="12"/>
  </w:num>
  <w:num w:numId="30">
    <w:abstractNumId w:val="1"/>
  </w:num>
  <w:num w:numId="31">
    <w:abstractNumId w:val="26"/>
  </w:num>
  <w:num w:numId="32">
    <w:abstractNumId w:val="67"/>
  </w:num>
  <w:num w:numId="33">
    <w:abstractNumId w:val="19"/>
  </w:num>
  <w:num w:numId="34">
    <w:abstractNumId w:val="22"/>
  </w:num>
  <w:num w:numId="35">
    <w:abstractNumId w:val="27"/>
  </w:num>
  <w:num w:numId="36">
    <w:abstractNumId w:val="8"/>
  </w:num>
  <w:num w:numId="37">
    <w:abstractNumId w:val="9"/>
  </w:num>
  <w:num w:numId="38">
    <w:abstractNumId w:val="53"/>
  </w:num>
  <w:num w:numId="39">
    <w:abstractNumId w:val="49"/>
  </w:num>
  <w:num w:numId="40">
    <w:abstractNumId w:val="35"/>
  </w:num>
  <w:num w:numId="41">
    <w:abstractNumId w:val="33"/>
  </w:num>
  <w:num w:numId="42">
    <w:abstractNumId w:val="60"/>
  </w:num>
  <w:num w:numId="43">
    <w:abstractNumId w:val="48"/>
  </w:num>
  <w:num w:numId="44">
    <w:abstractNumId w:val="66"/>
  </w:num>
  <w:num w:numId="45">
    <w:abstractNumId w:val="6"/>
  </w:num>
  <w:num w:numId="46">
    <w:abstractNumId w:val="43"/>
  </w:num>
  <w:num w:numId="47">
    <w:abstractNumId w:val="34"/>
  </w:num>
  <w:num w:numId="48">
    <w:abstractNumId w:val="40"/>
  </w:num>
  <w:num w:numId="49">
    <w:abstractNumId w:val="37"/>
  </w:num>
  <w:num w:numId="50">
    <w:abstractNumId w:val="15"/>
  </w:num>
  <w:num w:numId="51">
    <w:abstractNumId w:val="28"/>
  </w:num>
  <w:num w:numId="52">
    <w:abstractNumId w:val="57"/>
  </w:num>
  <w:num w:numId="53">
    <w:abstractNumId w:val="46"/>
  </w:num>
  <w:num w:numId="54">
    <w:abstractNumId w:val="62"/>
  </w:num>
  <w:num w:numId="55">
    <w:abstractNumId w:val="42"/>
  </w:num>
  <w:num w:numId="56">
    <w:abstractNumId w:val="11"/>
  </w:num>
  <w:num w:numId="57">
    <w:abstractNumId w:val="36"/>
  </w:num>
  <w:num w:numId="58">
    <w:abstractNumId w:val="14"/>
  </w:num>
  <w:num w:numId="59">
    <w:abstractNumId w:val="17"/>
  </w:num>
  <w:num w:numId="60">
    <w:abstractNumId w:val="64"/>
  </w:num>
  <w:num w:numId="61">
    <w:abstractNumId w:val="52"/>
  </w:num>
  <w:num w:numId="62">
    <w:abstractNumId w:val="18"/>
  </w:num>
  <w:num w:numId="63">
    <w:abstractNumId w:val="30"/>
  </w:num>
  <w:num w:numId="64">
    <w:abstractNumId w:val="59"/>
  </w:num>
  <w:num w:numId="65">
    <w:abstractNumId w:val="23"/>
  </w:num>
  <w:num w:numId="66">
    <w:abstractNumId w:val="41"/>
  </w:num>
  <w:num w:numId="67">
    <w:abstractNumId w:val="61"/>
  </w:num>
  <w:num w:numId="6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C9"/>
    <w:rsid w:val="000C5FCC"/>
    <w:rsid w:val="0011317A"/>
    <w:rsid w:val="001345EB"/>
    <w:rsid w:val="00157EF4"/>
    <w:rsid w:val="0022723E"/>
    <w:rsid w:val="00261325"/>
    <w:rsid w:val="002F6949"/>
    <w:rsid w:val="00301292"/>
    <w:rsid w:val="0031334E"/>
    <w:rsid w:val="00317B9A"/>
    <w:rsid w:val="003376AF"/>
    <w:rsid w:val="003425CE"/>
    <w:rsid w:val="00370985"/>
    <w:rsid w:val="003B2FF6"/>
    <w:rsid w:val="00487EF6"/>
    <w:rsid w:val="004973DB"/>
    <w:rsid w:val="004C4587"/>
    <w:rsid w:val="00531E67"/>
    <w:rsid w:val="005A4CF6"/>
    <w:rsid w:val="006121B0"/>
    <w:rsid w:val="006163A6"/>
    <w:rsid w:val="006468BE"/>
    <w:rsid w:val="00647627"/>
    <w:rsid w:val="006A4FCB"/>
    <w:rsid w:val="006D2F5A"/>
    <w:rsid w:val="00757986"/>
    <w:rsid w:val="00757D61"/>
    <w:rsid w:val="0077267D"/>
    <w:rsid w:val="007866F2"/>
    <w:rsid w:val="007B2CFF"/>
    <w:rsid w:val="007D4304"/>
    <w:rsid w:val="007D6C02"/>
    <w:rsid w:val="00821B01"/>
    <w:rsid w:val="00864501"/>
    <w:rsid w:val="00892A1F"/>
    <w:rsid w:val="00893CD1"/>
    <w:rsid w:val="008A5C2F"/>
    <w:rsid w:val="008B69FA"/>
    <w:rsid w:val="008C7367"/>
    <w:rsid w:val="009524C2"/>
    <w:rsid w:val="00982C05"/>
    <w:rsid w:val="009874CE"/>
    <w:rsid w:val="00AA4B57"/>
    <w:rsid w:val="00AB6FA5"/>
    <w:rsid w:val="00AE2DD6"/>
    <w:rsid w:val="00AE7BCC"/>
    <w:rsid w:val="00AF7543"/>
    <w:rsid w:val="00B57213"/>
    <w:rsid w:val="00B92372"/>
    <w:rsid w:val="00B94044"/>
    <w:rsid w:val="00C11450"/>
    <w:rsid w:val="00C50481"/>
    <w:rsid w:val="00CC7413"/>
    <w:rsid w:val="00CE76C4"/>
    <w:rsid w:val="00D63103"/>
    <w:rsid w:val="00DA24AD"/>
    <w:rsid w:val="00E00325"/>
    <w:rsid w:val="00E475C9"/>
    <w:rsid w:val="00E63259"/>
    <w:rsid w:val="00E839DA"/>
    <w:rsid w:val="00E86CAF"/>
    <w:rsid w:val="00EC7394"/>
    <w:rsid w:val="00F03089"/>
    <w:rsid w:val="00F92D31"/>
    <w:rsid w:val="00FF5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link w:val="Nagwek1Znak"/>
    <w:uiPriority w:val="9"/>
    <w:qFormat/>
    <w:rsid w:val="00E475C9"/>
    <w:pPr>
      <w:keepNext/>
      <w:keepLines/>
      <w:spacing w:before="240" w:after="240"/>
      <w:outlineLvl w:val="0"/>
    </w:pPr>
    <w:rPr>
      <w:b/>
      <w:color w:val="1F497D"/>
      <w:sz w:val="28"/>
      <w:szCs w:val="28"/>
    </w:rPr>
  </w:style>
  <w:style w:type="paragraph" w:styleId="Nagwek2">
    <w:name w:val="heading 2"/>
    <w:basedOn w:val="Normalny1"/>
    <w:next w:val="Normalny1"/>
    <w:link w:val="Nagwek2Znak"/>
    <w:uiPriority w:val="9"/>
    <w:qFormat/>
    <w:rsid w:val="00E475C9"/>
    <w:pPr>
      <w:keepNext/>
      <w:keepLines/>
      <w:spacing w:before="120" w:after="120"/>
      <w:outlineLvl w:val="1"/>
    </w:pPr>
    <w:rPr>
      <w:b/>
      <w:color w:val="1F497D"/>
      <w:sz w:val="26"/>
      <w:szCs w:val="26"/>
    </w:rPr>
  </w:style>
  <w:style w:type="paragraph" w:styleId="Nagwek3">
    <w:name w:val="heading 3"/>
    <w:basedOn w:val="Normalny1"/>
    <w:next w:val="Normalny1"/>
    <w:link w:val="Nagwek3Znak"/>
    <w:uiPriority w:val="9"/>
    <w:qFormat/>
    <w:rsid w:val="00E475C9"/>
    <w:pPr>
      <w:keepNext/>
      <w:keepLines/>
      <w:spacing w:before="120" w:after="120"/>
      <w:outlineLvl w:val="2"/>
    </w:pPr>
    <w:rPr>
      <w:b/>
      <w:color w:val="1F497D"/>
    </w:rPr>
  </w:style>
  <w:style w:type="paragraph" w:styleId="Nagwek4">
    <w:name w:val="heading 4"/>
    <w:basedOn w:val="Normalny1"/>
    <w:next w:val="Normalny1"/>
    <w:link w:val="Nagwek4Znak"/>
    <w:uiPriority w:val="9"/>
    <w:qFormat/>
    <w:rsid w:val="00E475C9"/>
    <w:pPr>
      <w:keepNext/>
      <w:keepLines/>
      <w:spacing w:before="200"/>
      <w:outlineLvl w:val="3"/>
    </w:pPr>
    <w:rPr>
      <w:rFonts w:ascii="Cambria" w:eastAsia="Cambria" w:hAnsi="Cambria" w:cs="Cambria"/>
      <w:b/>
      <w:i/>
      <w:color w:val="4F81BD"/>
    </w:rPr>
  </w:style>
  <w:style w:type="paragraph" w:styleId="Nagwek5">
    <w:name w:val="heading 5"/>
    <w:basedOn w:val="Normalny1"/>
    <w:next w:val="Normalny1"/>
    <w:link w:val="Nagwek5Znak"/>
    <w:rsid w:val="00E475C9"/>
    <w:pPr>
      <w:keepNext/>
      <w:keepLines/>
      <w:spacing w:before="220" w:after="40"/>
      <w:outlineLvl w:val="4"/>
    </w:pPr>
    <w:rPr>
      <w:b/>
      <w:sz w:val="22"/>
      <w:szCs w:val="22"/>
    </w:rPr>
  </w:style>
  <w:style w:type="paragraph" w:styleId="Nagwek6">
    <w:name w:val="heading 6"/>
    <w:basedOn w:val="Normalny1"/>
    <w:next w:val="Normalny1"/>
    <w:link w:val="Nagwek6Znak"/>
    <w:rsid w:val="00E475C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75C9"/>
    <w:rPr>
      <w:rFonts w:ascii="Times New Roman" w:eastAsia="Times New Roman" w:hAnsi="Times New Roman" w:cs="Times New Roman"/>
      <w:b/>
      <w:color w:val="1F497D"/>
      <w:sz w:val="28"/>
      <w:szCs w:val="28"/>
      <w:lang w:eastAsia="pl-PL"/>
    </w:rPr>
  </w:style>
  <w:style w:type="character" w:customStyle="1" w:styleId="Nagwek2Znak">
    <w:name w:val="Nagłówek 2 Znak"/>
    <w:basedOn w:val="Domylnaczcionkaakapitu"/>
    <w:link w:val="Nagwek2"/>
    <w:uiPriority w:val="9"/>
    <w:rsid w:val="00E475C9"/>
    <w:rPr>
      <w:rFonts w:ascii="Times New Roman" w:eastAsia="Times New Roman" w:hAnsi="Times New Roman" w:cs="Times New Roman"/>
      <w:b/>
      <w:color w:val="1F497D"/>
      <w:sz w:val="26"/>
      <w:szCs w:val="26"/>
      <w:lang w:eastAsia="pl-PL"/>
    </w:rPr>
  </w:style>
  <w:style w:type="character" w:customStyle="1" w:styleId="Nagwek3Znak">
    <w:name w:val="Nagłówek 3 Znak"/>
    <w:basedOn w:val="Domylnaczcionkaakapitu"/>
    <w:link w:val="Nagwek3"/>
    <w:uiPriority w:val="9"/>
    <w:rsid w:val="00E475C9"/>
    <w:rPr>
      <w:rFonts w:ascii="Times New Roman" w:eastAsia="Times New Roman" w:hAnsi="Times New Roman" w:cs="Times New Roman"/>
      <w:b/>
      <w:color w:val="1F497D"/>
      <w:sz w:val="24"/>
      <w:szCs w:val="24"/>
      <w:lang w:eastAsia="pl-PL"/>
    </w:rPr>
  </w:style>
  <w:style w:type="character" w:customStyle="1" w:styleId="Nagwek4Znak">
    <w:name w:val="Nagłówek 4 Znak"/>
    <w:basedOn w:val="Domylnaczcionkaakapitu"/>
    <w:link w:val="Nagwek4"/>
    <w:uiPriority w:val="9"/>
    <w:rsid w:val="00E475C9"/>
    <w:rPr>
      <w:rFonts w:ascii="Cambria" w:eastAsia="Cambria" w:hAnsi="Cambria" w:cs="Cambria"/>
      <w:b/>
      <w:i/>
      <w:color w:val="4F81BD"/>
      <w:sz w:val="24"/>
      <w:szCs w:val="24"/>
      <w:lang w:eastAsia="pl-PL"/>
    </w:rPr>
  </w:style>
  <w:style w:type="character" w:customStyle="1" w:styleId="Nagwek5Znak">
    <w:name w:val="Nagłówek 5 Znak"/>
    <w:basedOn w:val="Domylnaczcionkaakapitu"/>
    <w:link w:val="Nagwek5"/>
    <w:rsid w:val="00E475C9"/>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E475C9"/>
    <w:rPr>
      <w:rFonts w:ascii="Times New Roman" w:eastAsia="Times New Roman" w:hAnsi="Times New Roman" w:cs="Times New Roman"/>
      <w:b/>
      <w:sz w:val="20"/>
      <w:szCs w:val="20"/>
      <w:lang w:eastAsia="pl-PL"/>
    </w:rPr>
  </w:style>
  <w:style w:type="numbering" w:customStyle="1" w:styleId="Bezlisty1">
    <w:name w:val="Bez listy1"/>
    <w:next w:val="Bezlisty"/>
    <w:uiPriority w:val="99"/>
    <w:semiHidden/>
    <w:unhideWhenUsed/>
    <w:rsid w:val="00E475C9"/>
  </w:style>
  <w:style w:type="numbering" w:customStyle="1" w:styleId="Bezlisty11">
    <w:name w:val="Bez listy11"/>
    <w:next w:val="Bezlisty"/>
    <w:uiPriority w:val="99"/>
    <w:semiHidden/>
    <w:unhideWhenUsed/>
    <w:rsid w:val="00E475C9"/>
  </w:style>
  <w:style w:type="paragraph" w:customStyle="1" w:styleId="Normalny1">
    <w:name w:val="Normalny1"/>
    <w:rsid w:val="00E475C9"/>
    <w:pPr>
      <w:spacing w:after="0" w:line="360" w:lineRule="auto"/>
      <w:jc w:val="both"/>
    </w:pPr>
    <w:rPr>
      <w:rFonts w:ascii="Times New Roman" w:eastAsia="Times New Roman" w:hAnsi="Times New Roman" w:cs="Times New Roman"/>
      <w:sz w:val="24"/>
      <w:szCs w:val="24"/>
      <w:lang w:eastAsia="pl-PL"/>
    </w:rPr>
  </w:style>
  <w:style w:type="table" w:customStyle="1" w:styleId="TableNormal">
    <w:name w:val="Table Normal"/>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styleId="Tytu">
    <w:name w:val="Title"/>
    <w:basedOn w:val="Normalny1"/>
    <w:next w:val="Normalny1"/>
    <w:link w:val="TytuZnak"/>
    <w:qFormat/>
    <w:rsid w:val="00E475C9"/>
    <w:pPr>
      <w:widowControl w:val="0"/>
      <w:spacing w:before="60" w:after="60" w:line="276" w:lineRule="auto"/>
      <w:jc w:val="center"/>
    </w:pPr>
    <w:rPr>
      <w:rFonts w:ascii="Candara" w:eastAsia="Candara" w:hAnsi="Candara" w:cs="Candara"/>
      <w:b/>
      <w:color w:val="1F497D"/>
      <w:sz w:val="36"/>
      <w:szCs w:val="36"/>
    </w:rPr>
  </w:style>
  <w:style w:type="character" w:customStyle="1" w:styleId="TytuZnak">
    <w:name w:val="Tytuł Znak"/>
    <w:basedOn w:val="Domylnaczcionkaakapitu"/>
    <w:link w:val="Tytu"/>
    <w:rsid w:val="00E475C9"/>
    <w:rPr>
      <w:rFonts w:ascii="Candara" w:eastAsia="Candara" w:hAnsi="Candara" w:cs="Candara"/>
      <w:b/>
      <w:color w:val="1F497D"/>
      <w:sz w:val="36"/>
      <w:szCs w:val="36"/>
      <w:lang w:eastAsia="pl-PL"/>
    </w:rPr>
  </w:style>
  <w:style w:type="paragraph" w:styleId="Podtytu">
    <w:name w:val="Subtitle"/>
    <w:basedOn w:val="Normalny1"/>
    <w:next w:val="Normalny1"/>
    <w:link w:val="PodtytuZnak"/>
    <w:uiPriority w:val="11"/>
    <w:qFormat/>
    <w:rsid w:val="00E475C9"/>
    <w:rPr>
      <w:rFonts w:ascii="Cambria" w:eastAsia="Cambria" w:hAnsi="Cambria" w:cs="Cambria"/>
      <w:i/>
      <w:color w:val="4F81BD"/>
    </w:rPr>
  </w:style>
  <w:style w:type="character" w:customStyle="1" w:styleId="PodtytuZnak">
    <w:name w:val="Podtytuł Znak"/>
    <w:basedOn w:val="Domylnaczcionkaakapitu"/>
    <w:link w:val="Podtytu"/>
    <w:uiPriority w:val="11"/>
    <w:rsid w:val="00E475C9"/>
    <w:rPr>
      <w:rFonts w:ascii="Cambria" w:eastAsia="Cambria" w:hAnsi="Cambria" w:cs="Cambria"/>
      <w:i/>
      <w:color w:val="4F81BD"/>
      <w:sz w:val="24"/>
      <w:szCs w:val="24"/>
      <w:lang w:eastAsia="pl-PL"/>
    </w:rPr>
  </w:style>
  <w:style w:type="paragraph" w:styleId="Tekstdymka">
    <w:name w:val="Balloon Text"/>
    <w:basedOn w:val="Normalny"/>
    <w:link w:val="TekstdymkaZnak"/>
    <w:uiPriority w:val="99"/>
    <w:semiHidden/>
    <w:unhideWhenUsed/>
    <w:rsid w:val="00E475C9"/>
    <w:pPr>
      <w:spacing w:after="0" w:line="240" w:lineRule="auto"/>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E475C9"/>
    <w:rPr>
      <w:rFonts w:ascii="Tahoma" w:eastAsia="Times New Roman" w:hAnsi="Tahoma" w:cs="Tahoma"/>
      <w:sz w:val="16"/>
      <w:szCs w:val="16"/>
      <w:lang w:eastAsia="pl-PL"/>
    </w:rPr>
  </w:style>
  <w:style w:type="paragraph" w:customStyle="1" w:styleId="Normalny2">
    <w:name w:val="Normalny2"/>
    <w:rsid w:val="00E475C9"/>
    <w:pPr>
      <w:spacing w:after="0" w:line="360" w:lineRule="auto"/>
      <w:jc w:val="both"/>
    </w:pPr>
    <w:rPr>
      <w:rFonts w:ascii="Times New Roman" w:eastAsia="Times New Roman" w:hAnsi="Times New Roman" w:cs="Times New Roman"/>
      <w:sz w:val="24"/>
      <w:szCs w:val="24"/>
      <w:lang w:eastAsia="pl-PL"/>
    </w:rPr>
  </w:style>
  <w:style w:type="numbering" w:customStyle="1" w:styleId="Bezlisty111">
    <w:name w:val="Bez listy111"/>
    <w:next w:val="Bezlisty"/>
    <w:uiPriority w:val="99"/>
    <w:semiHidden/>
    <w:unhideWhenUsed/>
    <w:rsid w:val="00E475C9"/>
  </w:style>
  <w:style w:type="numbering" w:customStyle="1" w:styleId="Bezlisty1111">
    <w:name w:val="Bez listy1111"/>
    <w:next w:val="Bezlisty"/>
    <w:uiPriority w:val="99"/>
    <w:semiHidden/>
    <w:unhideWhenUsed/>
    <w:rsid w:val="00E475C9"/>
  </w:style>
  <w:style w:type="paragraph" w:styleId="Nagwek">
    <w:name w:val="header"/>
    <w:basedOn w:val="Normalny"/>
    <w:link w:val="NagwekZnak"/>
    <w:uiPriority w:val="99"/>
    <w:unhideWhenUsed/>
    <w:rsid w:val="00E475C9"/>
    <w:pPr>
      <w:tabs>
        <w:tab w:val="center" w:pos="4536"/>
        <w:tab w:val="right" w:pos="9072"/>
      </w:tabs>
      <w:spacing w:after="0" w:line="240" w:lineRule="auto"/>
    </w:pPr>
    <w:rPr>
      <w:rFonts w:ascii="Calibri" w:eastAsia="Calibri" w:hAnsi="Calibri" w:cs="Times New Roman"/>
      <w:lang w:eastAsia="pl-PL"/>
    </w:rPr>
  </w:style>
  <w:style w:type="character" w:customStyle="1" w:styleId="NagwekZnak">
    <w:name w:val="Nagłówek Znak"/>
    <w:basedOn w:val="Domylnaczcionkaakapitu"/>
    <w:link w:val="Nagwek"/>
    <w:uiPriority w:val="99"/>
    <w:rsid w:val="00E475C9"/>
    <w:rPr>
      <w:rFonts w:ascii="Calibri" w:eastAsia="Calibri" w:hAnsi="Calibri" w:cs="Times New Roman"/>
      <w:lang w:eastAsia="pl-PL"/>
    </w:rPr>
  </w:style>
  <w:style w:type="paragraph" w:styleId="Stopka">
    <w:name w:val="footer"/>
    <w:basedOn w:val="Normalny"/>
    <w:link w:val="StopkaZnak"/>
    <w:uiPriority w:val="99"/>
    <w:unhideWhenUsed/>
    <w:rsid w:val="00E475C9"/>
    <w:pPr>
      <w:tabs>
        <w:tab w:val="center" w:pos="4536"/>
        <w:tab w:val="right" w:pos="9072"/>
      </w:tabs>
      <w:spacing w:after="0" w:line="240" w:lineRule="auto"/>
    </w:pPr>
    <w:rPr>
      <w:rFonts w:ascii="Calibri" w:eastAsia="Calibri" w:hAnsi="Calibri" w:cs="Times New Roman"/>
      <w:lang w:eastAsia="pl-PL"/>
    </w:rPr>
  </w:style>
  <w:style w:type="character" w:customStyle="1" w:styleId="StopkaZnak">
    <w:name w:val="Stopka Znak"/>
    <w:basedOn w:val="Domylnaczcionkaakapitu"/>
    <w:link w:val="Stopka"/>
    <w:uiPriority w:val="99"/>
    <w:rsid w:val="00E475C9"/>
    <w:rPr>
      <w:rFonts w:ascii="Calibri" w:eastAsia="Calibri" w:hAnsi="Calibri" w:cs="Times New Roman"/>
      <w:lang w:eastAsia="pl-PL"/>
    </w:rPr>
  </w:style>
  <w:style w:type="character" w:styleId="Pogrubienie">
    <w:name w:val="Strong"/>
    <w:qFormat/>
    <w:rsid w:val="00E475C9"/>
    <w:rPr>
      <w:b/>
      <w:bCs/>
    </w:rPr>
  </w:style>
  <w:style w:type="paragraph" w:styleId="Bezodstpw">
    <w:name w:val="No Spacing"/>
    <w:uiPriority w:val="1"/>
    <w:qFormat/>
    <w:rsid w:val="00E475C9"/>
    <w:pPr>
      <w:spacing w:after="0" w:line="240" w:lineRule="auto"/>
    </w:pPr>
    <w:rPr>
      <w:rFonts w:ascii="Calibri" w:eastAsia="Calibri" w:hAnsi="Calibri" w:cs="Times New Roman"/>
      <w:lang w:eastAsia="pl-PL"/>
    </w:rPr>
  </w:style>
  <w:style w:type="character" w:styleId="Odwoaniedokomentarza">
    <w:name w:val="annotation reference"/>
    <w:uiPriority w:val="99"/>
    <w:semiHidden/>
    <w:unhideWhenUsed/>
    <w:rsid w:val="00E475C9"/>
    <w:rPr>
      <w:sz w:val="16"/>
      <w:szCs w:val="16"/>
    </w:rPr>
  </w:style>
  <w:style w:type="paragraph" w:styleId="Tekstkomentarza">
    <w:name w:val="annotation text"/>
    <w:basedOn w:val="Normalny"/>
    <w:link w:val="TekstkomentarzaZnak"/>
    <w:uiPriority w:val="99"/>
    <w:semiHidden/>
    <w:unhideWhenUsed/>
    <w:rsid w:val="00E475C9"/>
    <w:pPr>
      <w:spacing w:after="0" w:line="240" w:lineRule="auto"/>
      <w:jc w:val="both"/>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E475C9"/>
    <w:rPr>
      <w:rFonts w:ascii="Times New Roman" w:eastAsia="Calibri" w:hAnsi="Times New Roman" w:cs="Times New Roman"/>
      <w:sz w:val="20"/>
      <w:szCs w:val="20"/>
      <w:lang w:eastAsia="pl-PL"/>
    </w:rPr>
  </w:style>
  <w:style w:type="paragraph" w:styleId="Akapitzlist">
    <w:name w:val="List Paragraph"/>
    <w:basedOn w:val="Normalny"/>
    <w:link w:val="AkapitzlistZnak"/>
    <w:uiPriority w:val="34"/>
    <w:qFormat/>
    <w:rsid w:val="00E475C9"/>
    <w:pPr>
      <w:ind w:left="720"/>
      <w:contextualSpacing/>
    </w:pPr>
    <w:rPr>
      <w:rFonts w:ascii="Calibri" w:eastAsia="Times New Roman" w:hAnsi="Calibri" w:cs="Times New Roman"/>
      <w:noProof/>
      <w:sz w:val="20"/>
      <w:szCs w:val="18"/>
      <w:lang w:eastAsia="pl-PL"/>
    </w:rPr>
  </w:style>
  <w:style w:type="character" w:customStyle="1" w:styleId="AkapitzlistZnak">
    <w:name w:val="Akapit z listą Znak"/>
    <w:link w:val="Akapitzlist"/>
    <w:uiPriority w:val="34"/>
    <w:locked/>
    <w:rsid w:val="00E475C9"/>
    <w:rPr>
      <w:rFonts w:ascii="Calibri" w:eastAsia="Times New Roman" w:hAnsi="Calibri" w:cs="Times New Roman"/>
      <w:noProof/>
      <w:sz w:val="20"/>
      <w:szCs w:val="18"/>
      <w:lang w:eastAsia="pl-PL"/>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
    <w:basedOn w:val="Normalny"/>
    <w:link w:val="TekstprzypisudolnegoZnak"/>
    <w:uiPriority w:val="99"/>
    <w:unhideWhenUsed/>
    <w:rsid w:val="00E475C9"/>
    <w:pPr>
      <w:spacing w:after="0" w:line="240" w:lineRule="auto"/>
      <w:jc w:val="both"/>
    </w:pPr>
    <w:rPr>
      <w:rFonts w:ascii="Times New Roman" w:eastAsia="Calibri" w:hAnsi="Times New Roman" w:cs="Times New Roman"/>
      <w:sz w:val="20"/>
      <w:szCs w:val="20"/>
      <w:lang w:eastAsia="pl-PL"/>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
    <w:basedOn w:val="Domylnaczcionkaakapitu"/>
    <w:link w:val="Tekstprzypisudolnego"/>
    <w:uiPriority w:val="99"/>
    <w:rsid w:val="00E475C9"/>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unhideWhenUsed/>
    <w:rsid w:val="00E475C9"/>
    <w:rPr>
      <w:vertAlign w:val="superscript"/>
    </w:rPr>
  </w:style>
  <w:style w:type="paragraph" w:customStyle="1" w:styleId="okadka">
    <w:name w:val="okładka"/>
    <w:basedOn w:val="Normalny"/>
    <w:link w:val="okadkaZnak"/>
    <w:qFormat/>
    <w:rsid w:val="00E475C9"/>
    <w:pPr>
      <w:spacing w:after="0"/>
      <w:jc w:val="center"/>
    </w:pPr>
    <w:rPr>
      <w:rFonts w:ascii="Century Gothic" w:eastAsia="Calibri" w:hAnsi="Century Gothic" w:cs="Times New Roman"/>
      <w:sz w:val="20"/>
      <w:szCs w:val="20"/>
      <w:lang w:eastAsia="pl-PL"/>
    </w:rPr>
  </w:style>
  <w:style w:type="character" w:customStyle="1" w:styleId="okadkaZnak">
    <w:name w:val="okładka Znak"/>
    <w:link w:val="okadka"/>
    <w:rsid w:val="00E475C9"/>
    <w:rPr>
      <w:rFonts w:ascii="Century Gothic" w:eastAsia="Calibri" w:hAnsi="Century Gothic" w:cs="Times New Roman"/>
      <w:sz w:val="20"/>
      <w:szCs w:val="20"/>
      <w:lang w:eastAsia="pl-PL"/>
    </w:rPr>
  </w:style>
  <w:style w:type="character" w:styleId="Hipercze">
    <w:name w:val="Hyperlink"/>
    <w:uiPriority w:val="99"/>
    <w:unhideWhenUsed/>
    <w:rsid w:val="00E475C9"/>
    <w:rPr>
      <w:color w:val="0000FF"/>
      <w:u w:val="single"/>
    </w:rPr>
  </w:style>
  <w:style w:type="paragraph" w:styleId="Spistreci1">
    <w:name w:val="toc 1"/>
    <w:basedOn w:val="Normalny"/>
    <w:next w:val="Normalny"/>
    <w:autoRedefine/>
    <w:uiPriority w:val="39"/>
    <w:unhideWhenUsed/>
    <w:rsid w:val="00E475C9"/>
    <w:pPr>
      <w:spacing w:after="100" w:line="360" w:lineRule="auto"/>
      <w:jc w:val="both"/>
    </w:pPr>
    <w:rPr>
      <w:rFonts w:ascii="Times New Roman" w:eastAsia="Calibri" w:hAnsi="Times New Roman" w:cs="Times New Roman"/>
      <w:sz w:val="24"/>
      <w:lang w:eastAsia="pl-PL"/>
    </w:rPr>
  </w:style>
  <w:style w:type="paragraph" w:styleId="Spistreci2">
    <w:name w:val="toc 2"/>
    <w:basedOn w:val="Normalny"/>
    <w:next w:val="Normalny"/>
    <w:autoRedefine/>
    <w:uiPriority w:val="39"/>
    <w:unhideWhenUsed/>
    <w:rsid w:val="00E475C9"/>
    <w:pPr>
      <w:spacing w:after="100" w:line="360" w:lineRule="auto"/>
      <w:ind w:left="240"/>
      <w:jc w:val="both"/>
    </w:pPr>
    <w:rPr>
      <w:rFonts w:ascii="Times New Roman" w:eastAsia="Calibri" w:hAnsi="Times New Roman" w:cs="Times New Roman"/>
      <w:sz w:val="24"/>
      <w:lang w:eastAsia="pl-PL"/>
    </w:rPr>
  </w:style>
  <w:style w:type="paragraph" w:styleId="Spistreci3">
    <w:name w:val="toc 3"/>
    <w:basedOn w:val="Normalny"/>
    <w:next w:val="Normalny"/>
    <w:autoRedefine/>
    <w:uiPriority w:val="39"/>
    <w:unhideWhenUsed/>
    <w:rsid w:val="00E475C9"/>
    <w:pPr>
      <w:spacing w:after="100" w:line="360" w:lineRule="auto"/>
      <w:ind w:left="480"/>
      <w:jc w:val="both"/>
    </w:pPr>
    <w:rPr>
      <w:rFonts w:ascii="Times New Roman" w:eastAsia="Calibri" w:hAnsi="Times New Roman" w:cs="Times New Roman"/>
      <w:sz w:val="24"/>
      <w:lang w:eastAsia="pl-PL"/>
    </w:rPr>
  </w:style>
  <w:style w:type="paragraph" w:styleId="Legenda">
    <w:name w:val="caption"/>
    <w:basedOn w:val="Normalny"/>
    <w:next w:val="Normalny"/>
    <w:uiPriority w:val="35"/>
    <w:qFormat/>
    <w:rsid w:val="00E475C9"/>
    <w:pPr>
      <w:keepNext/>
      <w:spacing w:before="240" w:after="0" w:line="240" w:lineRule="auto"/>
      <w:jc w:val="both"/>
    </w:pPr>
    <w:rPr>
      <w:rFonts w:ascii="Times New Roman" w:eastAsia="Times New Roman" w:hAnsi="Times New Roman" w:cs="Times New Roman"/>
      <w:b/>
      <w:bCs/>
      <w:noProof/>
      <w:sz w:val="20"/>
      <w:szCs w:val="18"/>
      <w:lang w:eastAsia="pl-PL"/>
    </w:rPr>
  </w:style>
  <w:style w:type="paragraph" w:customStyle="1" w:styleId="rdo">
    <w:name w:val="Źródło"/>
    <w:basedOn w:val="Normalny"/>
    <w:link w:val="rdoZnak"/>
    <w:qFormat/>
    <w:rsid w:val="00E475C9"/>
    <w:pPr>
      <w:spacing w:after="240"/>
      <w:jc w:val="both"/>
    </w:pPr>
    <w:rPr>
      <w:rFonts w:ascii="Times New Roman" w:eastAsia="Calibri" w:hAnsi="Times New Roman" w:cs="Times New Roman"/>
      <w:i/>
      <w:noProof/>
      <w:sz w:val="20"/>
      <w:szCs w:val="18"/>
      <w:lang w:eastAsia="pl-PL"/>
    </w:rPr>
  </w:style>
  <w:style w:type="character" w:customStyle="1" w:styleId="rdoZnak">
    <w:name w:val="Źródło Znak"/>
    <w:link w:val="rdo"/>
    <w:rsid w:val="00E475C9"/>
    <w:rPr>
      <w:rFonts w:ascii="Times New Roman" w:eastAsia="Calibri" w:hAnsi="Times New Roman" w:cs="Times New Roman"/>
      <w:i/>
      <w:noProof/>
      <w:sz w:val="20"/>
      <w:szCs w:val="18"/>
      <w:lang w:eastAsia="pl-PL"/>
    </w:rPr>
  </w:style>
  <w:style w:type="paragraph" w:customStyle="1" w:styleId="Punktowanie">
    <w:name w:val="Punktowanie"/>
    <w:basedOn w:val="Akapitzlist"/>
    <w:link w:val="PunktowanieZnak"/>
    <w:qFormat/>
    <w:rsid w:val="00E475C9"/>
    <w:pPr>
      <w:spacing w:after="0" w:line="360" w:lineRule="auto"/>
      <w:ind w:hanging="360"/>
      <w:jc w:val="both"/>
    </w:pPr>
    <w:rPr>
      <w:rFonts w:ascii="Times New Roman" w:eastAsia="TimesNewRoman" w:hAnsi="Times New Roman"/>
      <w:sz w:val="24"/>
      <w:szCs w:val="24"/>
    </w:rPr>
  </w:style>
  <w:style w:type="character" w:customStyle="1" w:styleId="PunktowanieZnak">
    <w:name w:val="Punktowanie Znak"/>
    <w:link w:val="Punktowanie"/>
    <w:rsid w:val="00E475C9"/>
    <w:rPr>
      <w:rFonts w:ascii="Times New Roman" w:eastAsia="TimesNewRoman" w:hAnsi="Times New Roman" w:cs="Times New Roman"/>
      <w:noProof/>
      <w:sz w:val="24"/>
      <w:szCs w:val="24"/>
      <w:lang w:eastAsia="pl-PL"/>
    </w:rPr>
  </w:style>
  <w:style w:type="paragraph" w:customStyle="1" w:styleId="cytat">
    <w:name w:val="cytat"/>
    <w:basedOn w:val="Normalny"/>
    <w:link w:val="cytatZnak"/>
    <w:qFormat/>
    <w:rsid w:val="00E475C9"/>
    <w:pPr>
      <w:numPr>
        <w:numId w:val="68"/>
      </w:numPr>
      <w:spacing w:after="0" w:line="360" w:lineRule="auto"/>
      <w:ind w:left="567" w:right="-1" w:firstLine="0"/>
      <w:jc w:val="right"/>
    </w:pPr>
    <w:rPr>
      <w:rFonts w:ascii="Times New Roman" w:eastAsia="Calibri" w:hAnsi="Times New Roman" w:cs="Times New Roman"/>
      <w:i/>
      <w:noProof/>
      <w:color w:val="1F497D"/>
      <w:sz w:val="24"/>
      <w:szCs w:val="24"/>
      <w:lang w:eastAsia="pl-PL"/>
    </w:rPr>
  </w:style>
  <w:style w:type="character" w:customStyle="1" w:styleId="cytatZnak">
    <w:name w:val="cytat Znak"/>
    <w:link w:val="cytat"/>
    <w:rsid w:val="00E475C9"/>
    <w:rPr>
      <w:rFonts w:ascii="Times New Roman" w:eastAsia="Calibri" w:hAnsi="Times New Roman" w:cs="Times New Roman"/>
      <w:i/>
      <w:noProof/>
      <w:color w:val="1F497D"/>
      <w:sz w:val="24"/>
      <w:szCs w:val="24"/>
      <w:lang w:eastAsia="pl-PL"/>
    </w:rPr>
  </w:style>
  <w:style w:type="character" w:customStyle="1" w:styleId="TekstprzypisukocowegoZnak">
    <w:name w:val="Tekst przypisu końcowego Znak"/>
    <w:link w:val="Tekstprzypisukocowego"/>
    <w:uiPriority w:val="99"/>
    <w:semiHidden/>
    <w:rsid w:val="00E475C9"/>
    <w:rPr>
      <w:rFonts w:ascii="Times New Roman" w:hAnsi="Times New Roman"/>
    </w:rPr>
  </w:style>
  <w:style w:type="paragraph" w:styleId="Tekstprzypisukocowego">
    <w:name w:val="endnote text"/>
    <w:basedOn w:val="Normalny"/>
    <w:link w:val="TekstprzypisukocowegoZnak"/>
    <w:uiPriority w:val="99"/>
    <w:semiHidden/>
    <w:unhideWhenUsed/>
    <w:rsid w:val="00E475C9"/>
    <w:pPr>
      <w:spacing w:after="0" w:line="240" w:lineRule="auto"/>
      <w:jc w:val="both"/>
    </w:pPr>
    <w:rPr>
      <w:rFonts w:ascii="Times New Roman" w:hAnsi="Times New Roman"/>
    </w:rPr>
  </w:style>
  <w:style w:type="character" w:customStyle="1" w:styleId="TekstprzypisukocowegoZnak1">
    <w:name w:val="Tekst przypisu końcowego Znak1"/>
    <w:basedOn w:val="Domylnaczcionkaakapitu"/>
    <w:uiPriority w:val="99"/>
    <w:semiHidden/>
    <w:rsid w:val="00E475C9"/>
    <w:rPr>
      <w:sz w:val="20"/>
      <w:szCs w:val="20"/>
    </w:rPr>
  </w:style>
  <w:style w:type="character" w:customStyle="1" w:styleId="TematkomentarzaZnak">
    <w:name w:val="Temat komentarza Znak"/>
    <w:link w:val="Tematkomentarza"/>
    <w:uiPriority w:val="99"/>
    <w:semiHidden/>
    <w:rsid w:val="00E475C9"/>
    <w:rPr>
      <w:rFonts w:ascii="Times New Roman" w:hAnsi="Times New Roman"/>
      <w:b/>
      <w:bCs/>
    </w:rPr>
  </w:style>
  <w:style w:type="paragraph" w:styleId="Tematkomentarza">
    <w:name w:val="annotation subject"/>
    <w:basedOn w:val="Tekstkomentarza"/>
    <w:next w:val="Tekstkomentarza"/>
    <w:link w:val="TematkomentarzaZnak"/>
    <w:uiPriority w:val="99"/>
    <w:semiHidden/>
    <w:unhideWhenUsed/>
    <w:rsid w:val="00E475C9"/>
    <w:rPr>
      <w:rFonts w:eastAsiaTheme="minorHAnsi" w:cstheme="minorBidi"/>
      <w:b/>
      <w:bCs/>
      <w:sz w:val="22"/>
      <w:szCs w:val="22"/>
      <w:lang w:eastAsia="en-US"/>
    </w:rPr>
  </w:style>
  <w:style w:type="character" w:customStyle="1" w:styleId="TematkomentarzaZnak1">
    <w:name w:val="Temat komentarza Znak1"/>
    <w:basedOn w:val="TekstkomentarzaZnak"/>
    <w:uiPriority w:val="99"/>
    <w:semiHidden/>
    <w:rsid w:val="00E475C9"/>
    <w:rPr>
      <w:rFonts w:ascii="Times New Roman" w:eastAsia="Calibri" w:hAnsi="Times New Roman" w:cs="Times New Roman"/>
      <w:b/>
      <w:bCs/>
      <w:sz w:val="20"/>
      <w:szCs w:val="20"/>
      <w:lang w:eastAsia="pl-PL"/>
    </w:rPr>
  </w:style>
  <w:style w:type="paragraph" w:customStyle="1" w:styleId="Default">
    <w:name w:val="Default"/>
    <w:basedOn w:val="Normalny"/>
    <w:rsid w:val="00E475C9"/>
    <w:pPr>
      <w:autoSpaceDE w:val="0"/>
      <w:autoSpaceDN w:val="0"/>
      <w:spacing w:after="0" w:line="240" w:lineRule="auto"/>
    </w:pPr>
    <w:rPr>
      <w:rFonts w:ascii="Times New Roman" w:eastAsia="Calibri" w:hAnsi="Times New Roman" w:cs="Times New Roman"/>
      <w:color w:val="000000"/>
      <w:sz w:val="24"/>
      <w:szCs w:val="24"/>
      <w:lang w:eastAsia="pl-PL"/>
    </w:rPr>
  </w:style>
  <w:style w:type="paragraph" w:customStyle="1" w:styleId="PodstawowybezwciciaZnak">
    <w:name w:val="Podstawowy bez wcięcia Znak"/>
    <w:basedOn w:val="Normalny"/>
    <w:rsid w:val="00E475C9"/>
    <w:pPr>
      <w:widowControl w:val="0"/>
      <w:autoSpaceDE w:val="0"/>
      <w:autoSpaceDN w:val="0"/>
      <w:adjustRightInd w:val="0"/>
      <w:spacing w:before="60" w:after="60" w:line="240" w:lineRule="atLeast"/>
      <w:jc w:val="both"/>
    </w:pPr>
    <w:rPr>
      <w:rFonts w:ascii="Times New Roman" w:eastAsia="Times New Roman" w:hAnsi="Times New Roman" w:cs="Times New Roman"/>
      <w:sz w:val="24"/>
      <w:szCs w:val="24"/>
      <w:lang w:eastAsia="pl-PL"/>
    </w:rPr>
  </w:style>
  <w:style w:type="paragraph" w:customStyle="1" w:styleId="Standard">
    <w:name w:val="Standard"/>
    <w:rsid w:val="00E475C9"/>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Spistreci4">
    <w:name w:val="toc 4"/>
    <w:basedOn w:val="Normalny"/>
    <w:next w:val="Normalny"/>
    <w:autoRedefine/>
    <w:uiPriority w:val="39"/>
    <w:unhideWhenUsed/>
    <w:rsid w:val="00E475C9"/>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E475C9"/>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E475C9"/>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E475C9"/>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E475C9"/>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E475C9"/>
    <w:pPr>
      <w:spacing w:after="100"/>
      <w:ind w:left="1760"/>
    </w:pPr>
    <w:rPr>
      <w:rFonts w:ascii="Calibri" w:eastAsia="Times New Roman" w:hAnsi="Calibri" w:cs="Times New Roman"/>
      <w:lang w:eastAsia="pl-PL"/>
    </w:rPr>
  </w:style>
  <w:style w:type="character" w:styleId="UyteHipercze">
    <w:name w:val="FollowedHyperlink"/>
    <w:uiPriority w:val="99"/>
    <w:semiHidden/>
    <w:unhideWhenUsed/>
    <w:rsid w:val="00E475C9"/>
    <w:rPr>
      <w:color w:val="800080"/>
      <w:u w:val="single"/>
    </w:rPr>
  </w:style>
  <w:style w:type="character" w:customStyle="1" w:styleId="TekstprzypisudolnegoZnak1">
    <w:name w:val="Tekst przypisu dolnego Znak1"/>
    <w:aliases w:val="Footnote Znak1,Podrozdział Znak1,Podrozdzia3 Znak1,Tekst przypisu Znak Znak Znak Znak Znak2,Tekst przypisu Znak Znak Znak Znak Znak Znak1,Tekst przypisu Znak Znak Znak Znak Znak Znak Znak Znak1,Fußnote Znak1"/>
    <w:uiPriority w:val="99"/>
    <w:semiHidden/>
    <w:rsid w:val="00E475C9"/>
    <w:rPr>
      <w:lang w:eastAsia="en-US"/>
    </w:rPr>
  </w:style>
  <w:style w:type="numbering" w:customStyle="1" w:styleId="Bezlisty2">
    <w:name w:val="Bez listy2"/>
    <w:next w:val="Bezlisty"/>
    <w:uiPriority w:val="99"/>
    <w:semiHidden/>
    <w:unhideWhenUsed/>
    <w:rsid w:val="00E475C9"/>
  </w:style>
  <w:style w:type="numbering" w:customStyle="1" w:styleId="Bezlisty11111">
    <w:name w:val="Bez listy11111"/>
    <w:next w:val="Bezlisty"/>
    <w:uiPriority w:val="99"/>
    <w:semiHidden/>
    <w:unhideWhenUsed/>
    <w:rsid w:val="00E475C9"/>
  </w:style>
  <w:style w:type="table" w:customStyle="1" w:styleId="TableNormal1">
    <w:name w:val="Table Normal1"/>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21">
    <w:name w:val="Bez listy21"/>
    <w:next w:val="Bezlisty"/>
    <w:uiPriority w:val="99"/>
    <w:semiHidden/>
    <w:unhideWhenUsed/>
    <w:rsid w:val="00E475C9"/>
  </w:style>
  <w:style w:type="numbering" w:customStyle="1" w:styleId="Bezlisty3">
    <w:name w:val="Bez listy3"/>
    <w:next w:val="Bezlisty"/>
    <w:uiPriority w:val="99"/>
    <w:semiHidden/>
    <w:unhideWhenUsed/>
    <w:rsid w:val="00E475C9"/>
  </w:style>
  <w:style w:type="numbering" w:customStyle="1" w:styleId="Bezlisty4">
    <w:name w:val="Bez listy4"/>
    <w:next w:val="Bezlisty"/>
    <w:uiPriority w:val="99"/>
    <w:semiHidden/>
    <w:unhideWhenUsed/>
    <w:rsid w:val="00E475C9"/>
  </w:style>
  <w:style w:type="numbering" w:customStyle="1" w:styleId="Bezlisty5">
    <w:name w:val="Bez listy5"/>
    <w:next w:val="Bezlisty"/>
    <w:uiPriority w:val="99"/>
    <w:semiHidden/>
    <w:unhideWhenUsed/>
    <w:rsid w:val="00E475C9"/>
  </w:style>
  <w:style w:type="numbering" w:customStyle="1" w:styleId="Bezlisty12">
    <w:name w:val="Bez listy12"/>
    <w:next w:val="Bezlisty"/>
    <w:uiPriority w:val="99"/>
    <w:semiHidden/>
    <w:unhideWhenUsed/>
    <w:rsid w:val="00E475C9"/>
  </w:style>
  <w:style w:type="table" w:customStyle="1" w:styleId="TableNormal2">
    <w:name w:val="Table Normal2"/>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customStyle="1" w:styleId="Normalny3">
    <w:name w:val="Normalny3"/>
    <w:rsid w:val="00E475C9"/>
    <w:pPr>
      <w:spacing w:after="0" w:line="360" w:lineRule="auto"/>
      <w:jc w:val="both"/>
    </w:pPr>
    <w:rPr>
      <w:rFonts w:ascii="Times New Roman" w:eastAsia="Times New Roman" w:hAnsi="Times New Roman" w:cs="Times New Roman"/>
      <w:sz w:val="24"/>
      <w:szCs w:val="24"/>
      <w:lang w:eastAsia="pl-PL"/>
    </w:rPr>
  </w:style>
  <w:style w:type="numbering" w:customStyle="1" w:styleId="Bezlisty22">
    <w:name w:val="Bez listy22"/>
    <w:next w:val="Bezlisty"/>
    <w:uiPriority w:val="99"/>
    <w:semiHidden/>
    <w:unhideWhenUsed/>
    <w:rsid w:val="00E475C9"/>
  </w:style>
  <w:style w:type="numbering" w:customStyle="1" w:styleId="Bezlisty31">
    <w:name w:val="Bez listy31"/>
    <w:next w:val="Bezlisty"/>
    <w:uiPriority w:val="99"/>
    <w:semiHidden/>
    <w:unhideWhenUsed/>
    <w:rsid w:val="00E475C9"/>
  </w:style>
  <w:style w:type="numbering" w:customStyle="1" w:styleId="Bezlisty41">
    <w:name w:val="Bez listy41"/>
    <w:next w:val="Bezlisty"/>
    <w:uiPriority w:val="99"/>
    <w:semiHidden/>
    <w:unhideWhenUsed/>
    <w:rsid w:val="00E475C9"/>
  </w:style>
  <w:style w:type="numbering" w:customStyle="1" w:styleId="Bezlisty6">
    <w:name w:val="Bez listy6"/>
    <w:next w:val="Bezlisty"/>
    <w:uiPriority w:val="99"/>
    <w:semiHidden/>
    <w:unhideWhenUsed/>
    <w:rsid w:val="00E475C9"/>
  </w:style>
  <w:style w:type="numbering" w:customStyle="1" w:styleId="Bezlisty13">
    <w:name w:val="Bez listy13"/>
    <w:next w:val="Bezlisty"/>
    <w:uiPriority w:val="99"/>
    <w:semiHidden/>
    <w:unhideWhenUsed/>
    <w:rsid w:val="00E475C9"/>
  </w:style>
  <w:style w:type="numbering" w:customStyle="1" w:styleId="Bezlisty23">
    <w:name w:val="Bez listy23"/>
    <w:next w:val="Bezlisty"/>
    <w:uiPriority w:val="99"/>
    <w:semiHidden/>
    <w:unhideWhenUsed/>
    <w:rsid w:val="00E475C9"/>
  </w:style>
  <w:style w:type="numbering" w:customStyle="1" w:styleId="Bezlisty112">
    <w:name w:val="Bez listy112"/>
    <w:next w:val="Bezlisty"/>
    <w:uiPriority w:val="99"/>
    <w:semiHidden/>
    <w:unhideWhenUsed/>
    <w:rsid w:val="00E475C9"/>
  </w:style>
  <w:style w:type="numbering" w:customStyle="1" w:styleId="Bezlisty211">
    <w:name w:val="Bez listy211"/>
    <w:next w:val="Bezlisty"/>
    <w:uiPriority w:val="99"/>
    <w:semiHidden/>
    <w:unhideWhenUsed/>
    <w:rsid w:val="00E475C9"/>
  </w:style>
  <w:style w:type="numbering" w:customStyle="1" w:styleId="Bezlisty32">
    <w:name w:val="Bez listy32"/>
    <w:next w:val="Bezlisty"/>
    <w:uiPriority w:val="99"/>
    <w:semiHidden/>
    <w:unhideWhenUsed/>
    <w:rsid w:val="00E475C9"/>
  </w:style>
  <w:style w:type="numbering" w:customStyle="1" w:styleId="Bezlisty42">
    <w:name w:val="Bez listy42"/>
    <w:next w:val="Bezlisty"/>
    <w:uiPriority w:val="99"/>
    <w:semiHidden/>
    <w:unhideWhenUsed/>
    <w:rsid w:val="00E475C9"/>
  </w:style>
  <w:style w:type="numbering" w:customStyle="1" w:styleId="Bezlisty51">
    <w:name w:val="Bez listy51"/>
    <w:next w:val="Bezlisty"/>
    <w:uiPriority w:val="99"/>
    <w:semiHidden/>
    <w:unhideWhenUsed/>
    <w:rsid w:val="00E475C9"/>
  </w:style>
  <w:style w:type="numbering" w:customStyle="1" w:styleId="Bezlisty121">
    <w:name w:val="Bez listy121"/>
    <w:next w:val="Bezlisty"/>
    <w:uiPriority w:val="99"/>
    <w:semiHidden/>
    <w:unhideWhenUsed/>
    <w:rsid w:val="00E475C9"/>
  </w:style>
  <w:style w:type="numbering" w:customStyle="1" w:styleId="Bezlisty221">
    <w:name w:val="Bez listy221"/>
    <w:next w:val="Bezlisty"/>
    <w:uiPriority w:val="99"/>
    <w:semiHidden/>
    <w:unhideWhenUsed/>
    <w:rsid w:val="00E475C9"/>
  </w:style>
  <w:style w:type="numbering" w:customStyle="1" w:styleId="Bezlisty311">
    <w:name w:val="Bez listy311"/>
    <w:next w:val="Bezlisty"/>
    <w:uiPriority w:val="99"/>
    <w:semiHidden/>
    <w:unhideWhenUsed/>
    <w:rsid w:val="00E475C9"/>
  </w:style>
  <w:style w:type="numbering" w:customStyle="1" w:styleId="Bezlisty411">
    <w:name w:val="Bez listy411"/>
    <w:next w:val="Bezlisty"/>
    <w:uiPriority w:val="99"/>
    <w:semiHidden/>
    <w:unhideWhenUsed/>
    <w:rsid w:val="00E475C9"/>
  </w:style>
  <w:style w:type="numbering" w:customStyle="1" w:styleId="Bezlisty7">
    <w:name w:val="Bez listy7"/>
    <w:next w:val="Bezlisty"/>
    <w:uiPriority w:val="99"/>
    <w:semiHidden/>
    <w:unhideWhenUsed/>
    <w:rsid w:val="00E475C9"/>
  </w:style>
  <w:style w:type="numbering" w:customStyle="1" w:styleId="Bezlisty14">
    <w:name w:val="Bez listy14"/>
    <w:next w:val="Bezlisty"/>
    <w:uiPriority w:val="99"/>
    <w:semiHidden/>
    <w:unhideWhenUsed/>
    <w:rsid w:val="00E475C9"/>
  </w:style>
  <w:style w:type="numbering" w:customStyle="1" w:styleId="Bezlisty24">
    <w:name w:val="Bez listy24"/>
    <w:next w:val="Bezlisty"/>
    <w:uiPriority w:val="99"/>
    <w:semiHidden/>
    <w:unhideWhenUsed/>
    <w:rsid w:val="00E475C9"/>
  </w:style>
  <w:style w:type="numbering" w:customStyle="1" w:styleId="Bezlisty113">
    <w:name w:val="Bez listy113"/>
    <w:next w:val="Bezlisty"/>
    <w:uiPriority w:val="99"/>
    <w:semiHidden/>
    <w:unhideWhenUsed/>
    <w:rsid w:val="00E475C9"/>
  </w:style>
  <w:style w:type="numbering" w:customStyle="1" w:styleId="Bezlisty212">
    <w:name w:val="Bez listy212"/>
    <w:next w:val="Bezlisty"/>
    <w:uiPriority w:val="99"/>
    <w:semiHidden/>
    <w:unhideWhenUsed/>
    <w:rsid w:val="00E475C9"/>
  </w:style>
  <w:style w:type="numbering" w:customStyle="1" w:styleId="Bezlisty33">
    <w:name w:val="Bez listy33"/>
    <w:next w:val="Bezlisty"/>
    <w:uiPriority w:val="99"/>
    <w:semiHidden/>
    <w:unhideWhenUsed/>
    <w:rsid w:val="00E475C9"/>
  </w:style>
  <w:style w:type="numbering" w:customStyle="1" w:styleId="Bezlisty43">
    <w:name w:val="Bez listy43"/>
    <w:next w:val="Bezlisty"/>
    <w:uiPriority w:val="99"/>
    <w:semiHidden/>
    <w:unhideWhenUsed/>
    <w:rsid w:val="00E475C9"/>
  </w:style>
  <w:style w:type="numbering" w:customStyle="1" w:styleId="Bezlisty52">
    <w:name w:val="Bez listy52"/>
    <w:next w:val="Bezlisty"/>
    <w:uiPriority w:val="99"/>
    <w:semiHidden/>
    <w:unhideWhenUsed/>
    <w:rsid w:val="00E475C9"/>
  </w:style>
  <w:style w:type="numbering" w:customStyle="1" w:styleId="Bezlisty122">
    <w:name w:val="Bez listy122"/>
    <w:next w:val="Bezlisty"/>
    <w:uiPriority w:val="99"/>
    <w:semiHidden/>
    <w:unhideWhenUsed/>
    <w:rsid w:val="00E475C9"/>
  </w:style>
  <w:style w:type="numbering" w:customStyle="1" w:styleId="Bezlisty222">
    <w:name w:val="Bez listy222"/>
    <w:next w:val="Bezlisty"/>
    <w:uiPriority w:val="99"/>
    <w:semiHidden/>
    <w:unhideWhenUsed/>
    <w:rsid w:val="00E475C9"/>
  </w:style>
  <w:style w:type="numbering" w:customStyle="1" w:styleId="Bezlisty312">
    <w:name w:val="Bez listy312"/>
    <w:next w:val="Bezlisty"/>
    <w:uiPriority w:val="99"/>
    <w:semiHidden/>
    <w:unhideWhenUsed/>
    <w:rsid w:val="00E475C9"/>
  </w:style>
  <w:style w:type="numbering" w:customStyle="1" w:styleId="Bezlisty412">
    <w:name w:val="Bez listy412"/>
    <w:next w:val="Bezlisty"/>
    <w:uiPriority w:val="99"/>
    <w:semiHidden/>
    <w:unhideWhenUsed/>
    <w:rsid w:val="00E475C9"/>
  </w:style>
  <w:style w:type="numbering" w:customStyle="1" w:styleId="Bezlisty8">
    <w:name w:val="Bez listy8"/>
    <w:next w:val="Bezlisty"/>
    <w:uiPriority w:val="99"/>
    <w:semiHidden/>
    <w:unhideWhenUsed/>
    <w:rsid w:val="00E475C9"/>
  </w:style>
  <w:style w:type="paragraph" w:styleId="Tekstpodstawowy">
    <w:name w:val="Body Text"/>
    <w:basedOn w:val="Normalny"/>
    <w:link w:val="TekstpodstawowyZnak"/>
    <w:uiPriority w:val="99"/>
    <w:rsid w:val="00E475C9"/>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E475C9"/>
    <w:rPr>
      <w:rFonts w:ascii="Times New Roman" w:eastAsia="Times New Roman" w:hAnsi="Times New Roman" w:cs="Times New Roman"/>
      <w:sz w:val="20"/>
      <w:szCs w:val="20"/>
      <w:lang w:eastAsia="pl-PL"/>
    </w:rPr>
  </w:style>
  <w:style w:type="numbering" w:customStyle="1" w:styleId="Bezlisty9">
    <w:name w:val="Bez listy9"/>
    <w:next w:val="Bezlisty"/>
    <w:uiPriority w:val="99"/>
    <w:semiHidden/>
    <w:unhideWhenUsed/>
    <w:rsid w:val="00E475C9"/>
  </w:style>
  <w:style w:type="paragraph" w:customStyle="1" w:styleId="Normalny4">
    <w:name w:val="Normalny4"/>
    <w:rsid w:val="00E475C9"/>
    <w:pPr>
      <w:spacing w:after="0" w:line="360" w:lineRule="auto"/>
      <w:jc w:val="both"/>
    </w:pPr>
    <w:rPr>
      <w:rFonts w:ascii="Times New Roman" w:eastAsia="Times New Roman" w:hAnsi="Times New Roman" w:cs="Times New Roman"/>
      <w:sz w:val="24"/>
      <w:szCs w:val="24"/>
      <w:lang w:eastAsia="pl-PL"/>
    </w:rPr>
  </w:style>
  <w:style w:type="table" w:customStyle="1" w:styleId="TableNormal3">
    <w:name w:val="Table Normal3"/>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15">
    <w:name w:val="Bez listy15"/>
    <w:next w:val="Bezlisty"/>
    <w:uiPriority w:val="99"/>
    <w:semiHidden/>
    <w:unhideWhenUsed/>
    <w:rsid w:val="00E475C9"/>
  </w:style>
  <w:style w:type="table" w:customStyle="1" w:styleId="TableNormal11">
    <w:name w:val="Table Normal11"/>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25">
    <w:name w:val="Bez listy25"/>
    <w:next w:val="Bezlisty"/>
    <w:uiPriority w:val="99"/>
    <w:semiHidden/>
    <w:unhideWhenUsed/>
    <w:rsid w:val="00E475C9"/>
  </w:style>
  <w:style w:type="table" w:customStyle="1" w:styleId="TableNormal21">
    <w:name w:val="Table Normal21"/>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link w:val="Nagwek1Znak"/>
    <w:uiPriority w:val="9"/>
    <w:qFormat/>
    <w:rsid w:val="00E475C9"/>
    <w:pPr>
      <w:keepNext/>
      <w:keepLines/>
      <w:spacing w:before="240" w:after="240"/>
      <w:outlineLvl w:val="0"/>
    </w:pPr>
    <w:rPr>
      <w:b/>
      <w:color w:val="1F497D"/>
      <w:sz w:val="28"/>
      <w:szCs w:val="28"/>
    </w:rPr>
  </w:style>
  <w:style w:type="paragraph" w:styleId="Nagwek2">
    <w:name w:val="heading 2"/>
    <w:basedOn w:val="Normalny1"/>
    <w:next w:val="Normalny1"/>
    <w:link w:val="Nagwek2Znak"/>
    <w:uiPriority w:val="9"/>
    <w:qFormat/>
    <w:rsid w:val="00E475C9"/>
    <w:pPr>
      <w:keepNext/>
      <w:keepLines/>
      <w:spacing w:before="120" w:after="120"/>
      <w:outlineLvl w:val="1"/>
    </w:pPr>
    <w:rPr>
      <w:b/>
      <w:color w:val="1F497D"/>
      <w:sz w:val="26"/>
      <w:szCs w:val="26"/>
    </w:rPr>
  </w:style>
  <w:style w:type="paragraph" w:styleId="Nagwek3">
    <w:name w:val="heading 3"/>
    <w:basedOn w:val="Normalny1"/>
    <w:next w:val="Normalny1"/>
    <w:link w:val="Nagwek3Znak"/>
    <w:uiPriority w:val="9"/>
    <w:qFormat/>
    <w:rsid w:val="00E475C9"/>
    <w:pPr>
      <w:keepNext/>
      <w:keepLines/>
      <w:spacing w:before="120" w:after="120"/>
      <w:outlineLvl w:val="2"/>
    </w:pPr>
    <w:rPr>
      <w:b/>
      <w:color w:val="1F497D"/>
    </w:rPr>
  </w:style>
  <w:style w:type="paragraph" w:styleId="Nagwek4">
    <w:name w:val="heading 4"/>
    <w:basedOn w:val="Normalny1"/>
    <w:next w:val="Normalny1"/>
    <w:link w:val="Nagwek4Znak"/>
    <w:uiPriority w:val="9"/>
    <w:qFormat/>
    <w:rsid w:val="00E475C9"/>
    <w:pPr>
      <w:keepNext/>
      <w:keepLines/>
      <w:spacing w:before="200"/>
      <w:outlineLvl w:val="3"/>
    </w:pPr>
    <w:rPr>
      <w:rFonts w:ascii="Cambria" w:eastAsia="Cambria" w:hAnsi="Cambria" w:cs="Cambria"/>
      <w:b/>
      <w:i/>
      <w:color w:val="4F81BD"/>
    </w:rPr>
  </w:style>
  <w:style w:type="paragraph" w:styleId="Nagwek5">
    <w:name w:val="heading 5"/>
    <w:basedOn w:val="Normalny1"/>
    <w:next w:val="Normalny1"/>
    <w:link w:val="Nagwek5Znak"/>
    <w:rsid w:val="00E475C9"/>
    <w:pPr>
      <w:keepNext/>
      <w:keepLines/>
      <w:spacing w:before="220" w:after="40"/>
      <w:outlineLvl w:val="4"/>
    </w:pPr>
    <w:rPr>
      <w:b/>
      <w:sz w:val="22"/>
      <w:szCs w:val="22"/>
    </w:rPr>
  </w:style>
  <w:style w:type="paragraph" w:styleId="Nagwek6">
    <w:name w:val="heading 6"/>
    <w:basedOn w:val="Normalny1"/>
    <w:next w:val="Normalny1"/>
    <w:link w:val="Nagwek6Znak"/>
    <w:rsid w:val="00E475C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75C9"/>
    <w:rPr>
      <w:rFonts w:ascii="Times New Roman" w:eastAsia="Times New Roman" w:hAnsi="Times New Roman" w:cs="Times New Roman"/>
      <w:b/>
      <w:color w:val="1F497D"/>
      <w:sz w:val="28"/>
      <w:szCs w:val="28"/>
      <w:lang w:eastAsia="pl-PL"/>
    </w:rPr>
  </w:style>
  <w:style w:type="character" w:customStyle="1" w:styleId="Nagwek2Znak">
    <w:name w:val="Nagłówek 2 Znak"/>
    <w:basedOn w:val="Domylnaczcionkaakapitu"/>
    <w:link w:val="Nagwek2"/>
    <w:uiPriority w:val="9"/>
    <w:rsid w:val="00E475C9"/>
    <w:rPr>
      <w:rFonts w:ascii="Times New Roman" w:eastAsia="Times New Roman" w:hAnsi="Times New Roman" w:cs="Times New Roman"/>
      <w:b/>
      <w:color w:val="1F497D"/>
      <w:sz w:val="26"/>
      <w:szCs w:val="26"/>
      <w:lang w:eastAsia="pl-PL"/>
    </w:rPr>
  </w:style>
  <w:style w:type="character" w:customStyle="1" w:styleId="Nagwek3Znak">
    <w:name w:val="Nagłówek 3 Znak"/>
    <w:basedOn w:val="Domylnaczcionkaakapitu"/>
    <w:link w:val="Nagwek3"/>
    <w:uiPriority w:val="9"/>
    <w:rsid w:val="00E475C9"/>
    <w:rPr>
      <w:rFonts w:ascii="Times New Roman" w:eastAsia="Times New Roman" w:hAnsi="Times New Roman" w:cs="Times New Roman"/>
      <w:b/>
      <w:color w:val="1F497D"/>
      <w:sz w:val="24"/>
      <w:szCs w:val="24"/>
      <w:lang w:eastAsia="pl-PL"/>
    </w:rPr>
  </w:style>
  <w:style w:type="character" w:customStyle="1" w:styleId="Nagwek4Znak">
    <w:name w:val="Nagłówek 4 Znak"/>
    <w:basedOn w:val="Domylnaczcionkaakapitu"/>
    <w:link w:val="Nagwek4"/>
    <w:uiPriority w:val="9"/>
    <w:rsid w:val="00E475C9"/>
    <w:rPr>
      <w:rFonts w:ascii="Cambria" w:eastAsia="Cambria" w:hAnsi="Cambria" w:cs="Cambria"/>
      <w:b/>
      <w:i/>
      <w:color w:val="4F81BD"/>
      <w:sz w:val="24"/>
      <w:szCs w:val="24"/>
      <w:lang w:eastAsia="pl-PL"/>
    </w:rPr>
  </w:style>
  <w:style w:type="character" w:customStyle="1" w:styleId="Nagwek5Znak">
    <w:name w:val="Nagłówek 5 Znak"/>
    <w:basedOn w:val="Domylnaczcionkaakapitu"/>
    <w:link w:val="Nagwek5"/>
    <w:rsid w:val="00E475C9"/>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E475C9"/>
    <w:rPr>
      <w:rFonts w:ascii="Times New Roman" w:eastAsia="Times New Roman" w:hAnsi="Times New Roman" w:cs="Times New Roman"/>
      <w:b/>
      <w:sz w:val="20"/>
      <w:szCs w:val="20"/>
      <w:lang w:eastAsia="pl-PL"/>
    </w:rPr>
  </w:style>
  <w:style w:type="numbering" w:customStyle="1" w:styleId="Bezlisty1">
    <w:name w:val="Bez listy1"/>
    <w:next w:val="Bezlisty"/>
    <w:uiPriority w:val="99"/>
    <w:semiHidden/>
    <w:unhideWhenUsed/>
    <w:rsid w:val="00E475C9"/>
  </w:style>
  <w:style w:type="numbering" w:customStyle="1" w:styleId="Bezlisty11">
    <w:name w:val="Bez listy11"/>
    <w:next w:val="Bezlisty"/>
    <w:uiPriority w:val="99"/>
    <w:semiHidden/>
    <w:unhideWhenUsed/>
    <w:rsid w:val="00E475C9"/>
  </w:style>
  <w:style w:type="paragraph" w:customStyle="1" w:styleId="Normalny1">
    <w:name w:val="Normalny1"/>
    <w:rsid w:val="00E475C9"/>
    <w:pPr>
      <w:spacing w:after="0" w:line="360" w:lineRule="auto"/>
      <w:jc w:val="both"/>
    </w:pPr>
    <w:rPr>
      <w:rFonts w:ascii="Times New Roman" w:eastAsia="Times New Roman" w:hAnsi="Times New Roman" w:cs="Times New Roman"/>
      <w:sz w:val="24"/>
      <w:szCs w:val="24"/>
      <w:lang w:eastAsia="pl-PL"/>
    </w:rPr>
  </w:style>
  <w:style w:type="table" w:customStyle="1" w:styleId="TableNormal">
    <w:name w:val="Table Normal"/>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styleId="Tytu">
    <w:name w:val="Title"/>
    <w:basedOn w:val="Normalny1"/>
    <w:next w:val="Normalny1"/>
    <w:link w:val="TytuZnak"/>
    <w:qFormat/>
    <w:rsid w:val="00E475C9"/>
    <w:pPr>
      <w:widowControl w:val="0"/>
      <w:spacing w:before="60" w:after="60" w:line="276" w:lineRule="auto"/>
      <w:jc w:val="center"/>
    </w:pPr>
    <w:rPr>
      <w:rFonts w:ascii="Candara" w:eastAsia="Candara" w:hAnsi="Candara" w:cs="Candara"/>
      <w:b/>
      <w:color w:val="1F497D"/>
      <w:sz w:val="36"/>
      <w:szCs w:val="36"/>
    </w:rPr>
  </w:style>
  <w:style w:type="character" w:customStyle="1" w:styleId="TytuZnak">
    <w:name w:val="Tytuł Znak"/>
    <w:basedOn w:val="Domylnaczcionkaakapitu"/>
    <w:link w:val="Tytu"/>
    <w:rsid w:val="00E475C9"/>
    <w:rPr>
      <w:rFonts w:ascii="Candara" w:eastAsia="Candara" w:hAnsi="Candara" w:cs="Candara"/>
      <w:b/>
      <w:color w:val="1F497D"/>
      <w:sz w:val="36"/>
      <w:szCs w:val="36"/>
      <w:lang w:eastAsia="pl-PL"/>
    </w:rPr>
  </w:style>
  <w:style w:type="paragraph" w:styleId="Podtytu">
    <w:name w:val="Subtitle"/>
    <w:basedOn w:val="Normalny1"/>
    <w:next w:val="Normalny1"/>
    <w:link w:val="PodtytuZnak"/>
    <w:uiPriority w:val="11"/>
    <w:qFormat/>
    <w:rsid w:val="00E475C9"/>
    <w:rPr>
      <w:rFonts w:ascii="Cambria" w:eastAsia="Cambria" w:hAnsi="Cambria" w:cs="Cambria"/>
      <w:i/>
      <w:color w:val="4F81BD"/>
    </w:rPr>
  </w:style>
  <w:style w:type="character" w:customStyle="1" w:styleId="PodtytuZnak">
    <w:name w:val="Podtytuł Znak"/>
    <w:basedOn w:val="Domylnaczcionkaakapitu"/>
    <w:link w:val="Podtytu"/>
    <w:uiPriority w:val="11"/>
    <w:rsid w:val="00E475C9"/>
    <w:rPr>
      <w:rFonts w:ascii="Cambria" w:eastAsia="Cambria" w:hAnsi="Cambria" w:cs="Cambria"/>
      <w:i/>
      <w:color w:val="4F81BD"/>
      <w:sz w:val="24"/>
      <w:szCs w:val="24"/>
      <w:lang w:eastAsia="pl-PL"/>
    </w:rPr>
  </w:style>
  <w:style w:type="paragraph" w:styleId="Tekstdymka">
    <w:name w:val="Balloon Text"/>
    <w:basedOn w:val="Normalny"/>
    <w:link w:val="TekstdymkaZnak"/>
    <w:uiPriority w:val="99"/>
    <w:semiHidden/>
    <w:unhideWhenUsed/>
    <w:rsid w:val="00E475C9"/>
    <w:pPr>
      <w:spacing w:after="0" w:line="240" w:lineRule="auto"/>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E475C9"/>
    <w:rPr>
      <w:rFonts w:ascii="Tahoma" w:eastAsia="Times New Roman" w:hAnsi="Tahoma" w:cs="Tahoma"/>
      <w:sz w:val="16"/>
      <w:szCs w:val="16"/>
      <w:lang w:eastAsia="pl-PL"/>
    </w:rPr>
  </w:style>
  <w:style w:type="paragraph" w:customStyle="1" w:styleId="Normalny2">
    <w:name w:val="Normalny2"/>
    <w:rsid w:val="00E475C9"/>
    <w:pPr>
      <w:spacing w:after="0" w:line="360" w:lineRule="auto"/>
      <w:jc w:val="both"/>
    </w:pPr>
    <w:rPr>
      <w:rFonts w:ascii="Times New Roman" w:eastAsia="Times New Roman" w:hAnsi="Times New Roman" w:cs="Times New Roman"/>
      <w:sz w:val="24"/>
      <w:szCs w:val="24"/>
      <w:lang w:eastAsia="pl-PL"/>
    </w:rPr>
  </w:style>
  <w:style w:type="numbering" w:customStyle="1" w:styleId="Bezlisty111">
    <w:name w:val="Bez listy111"/>
    <w:next w:val="Bezlisty"/>
    <w:uiPriority w:val="99"/>
    <w:semiHidden/>
    <w:unhideWhenUsed/>
    <w:rsid w:val="00E475C9"/>
  </w:style>
  <w:style w:type="numbering" w:customStyle="1" w:styleId="Bezlisty1111">
    <w:name w:val="Bez listy1111"/>
    <w:next w:val="Bezlisty"/>
    <w:uiPriority w:val="99"/>
    <w:semiHidden/>
    <w:unhideWhenUsed/>
    <w:rsid w:val="00E475C9"/>
  </w:style>
  <w:style w:type="paragraph" w:styleId="Nagwek">
    <w:name w:val="header"/>
    <w:basedOn w:val="Normalny"/>
    <w:link w:val="NagwekZnak"/>
    <w:uiPriority w:val="99"/>
    <w:unhideWhenUsed/>
    <w:rsid w:val="00E475C9"/>
    <w:pPr>
      <w:tabs>
        <w:tab w:val="center" w:pos="4536"/>
        <w:tab w:val="right" w:pos="9072"/>
      </w:tabs>
      <w:spacing w:after="0" w:line="240" w:lineRule="auto"/>
    </w:pPr>
    <w:rPr>
      <w:rFonts w:ascii="Calibri" w:eastAsia="Calibri" w:hAnsi="Calibri" w:cs="Times New Roman"/>
      <w:lang w:eastAsia="pl-PL"/>
    </w:rPr>
  </w:style>
  <w:style w:type="character" w:customStyle="1" w:styleId="NagwekZnak">
    <w:name w:val="Nagłówek Znak"/>
    <w:basedOn w:val="Domylnaczcionkaakapitu"/>
    <w:link w:val="Nagwek"/>
    <w:uiPriority w:val="99"/>
    <w:rsid w:val="00E475C9"/>
    <w:rPr>
      <w:rFonts w:ascii="Calibri" w:eastAsia="Calibri" w:hAnsi="Calibri" w:cs="Times New Roman"/>
      <w:lang w:eastAsia="pl-PL"/>
    </w:rPr>
  </w:style>
  <w:style w:type="paragraph" w:styleId="Stopka">
    <w:name w:val="footer"/>
    <w:basedOn w:val="Normalny"/>
    <w:link w:val="StopkaZnak"/>
    <w:uiPriority w:val="99"/>
    <w:unhideWhenUsed/>
    <w:rsid w:val="00E475C9"/>
    <w:pPr>
      <w:tabs>
        <w:tab w:val="center" w:pos="4536"/>
        <w:tab w:val="right" w:pos="9072"/>
      </w:tabs>
      <w:spacing w:after="0" w:line="240" w:lineRule="auto"/>
    </w:pPr>
    <w:rPr>
      <w:rFonts w:ascii="Calibri" w:eastAsia="Calibri" w:hAnsi="Calibri" w:cs="Times New Roman"/>
      <w:lang w:eastAsia="pl-PL"/>
    </w:rPr>
  </w:style>
  <w:style w:type="character" w:customStyle="1" w:styleId="StopkaZnak">
    <w:name w:val="Stopka Znak"/>
    <w:basedOn w:val="Domylnaczcionkaakapitu"/>
    <w:link w:val="Stopka"/>
    <w:uiPriority w:val="99"/>
    <w:rsid w:val="00E475C9"/>
    <w:rPr>
      <w:rFonts w:ascii="Calibri" w:eastAsia="Calibri" w:hAnsi="Calibri" w:cs="Times New Roman"/>
      <w:lang w:eastAsia="pl-PL"/>
    </w:rPr>
  </w:style>
  <w:style w:type="character" w:styleId="Pogrubienie">
    <w:name w:val="Strong"/>
    <w:qFormat/>
    <w:rsid w:val="00E475C9"/>
    <w:rPr>
      <w:b/>
      <w:bCs/>
    </w:rPr>
  </w:style>
  <w:style w:type="paragraph" w:styleId="Bezodstpw">
    <w:name w:val="No Spacing"/>
    <w:uiPriority w:val="1"/>
    <w:qFormat/>
    <w:rsid w:val="00E475C9"/>
    <w:pPr>
      <w:spacing w:after="0" w:line="240" w:lineRule="auto"/>
    </w:pPr>
    <w:rPr>
      <w:rFonts w:ascii="Calibri" w:eastAsia="Calibri" w:hAnsi="Calibri" w:cs="Times New Roman"/>
      <w:lang w:eastAsia="pl-PL"/>
    </w:rPr>
  </w:style>
  <w:style w:type="character" w:styleId="Odwoaniedokomentarza">
    <w:name w:val="annotation reference"/>
    <w:uiPriority w:val="99"/>
    <w:semiHidden/>
    <w:unhideWhenUsed/>
    <w:rsid w:val="00E475C9"/>
    <w:rPr>
      <w:sz w:val="16"/>
      <w:szCs w:val="16"/>
    </w:rPr>
  </w:style>
  <w:style w:type="paragraph" w:styleId="Tekstkomentarza">
    <w:name w:val="annotation text"/>
    <w:basedOn w:val="Normalny"/>
    <w:link w:val="TekstkomentarzaZnak"/>
    <w:uiPriority w:val="99"/>
    <w:semiHidden/>
    <w:unhideWhenUsed/>
    <w:rsid w:val="00E475C9"/>
    <w:pPr>
      <w:spacing w:after="0" w:line="240" w:lineRule="auto"/>
      <w:jc w:val="both"/>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E475C9"/>
    <w:rPr>
      <w:rFonts w:ascii="Times New Roman" w:eastAsia="Calibri" w:hAnsi="Times New Roman" w:cs="Times New Roman"/>
      <w:sz w:val="20"/>
      <w:szCs w:val="20"/>
      <w:lang w:eastAsia="pl-PL"/>
    </w:rPr>
  </w:style>
  <w:style w:type="paragraph" w:styleId="Akapitzlist">
    <w:name w:val="List Paragraph"/>
    <w:basedOn w:val="Normalny"/>
    <w:link w:val="AkapitzlistZnak"/>
    <w:uiPriority w:val="34"/>
    <w:qFormat/>
    <w:rsid w:val="00E475C9"/>
    <w:pPr>
      <w:ind w:left="720"/>
      <w:contextualSpacing/>
    </w:pPr>
    <w:rPr>
      <w:rFonts w:ascii="Calibri" w:eastAsia="Times New Roman" w:hAnsi="Calibri" w:cs="Times New Roman"/>
      <w:noProof/>
      <w:sz w:val="20"/>
      <w:szCs w:val="18"/>
      <w:lang w:eastAsia="pl-PL"/>
    </w:rPr>
  </w:style>
  <w:style w:type="character" w:customStyle="1" w:styleId="AkapitzlistZnak">
    <w:name w:val="Akapit z listą Znak"/>
    <w:link w:val="Akapitzlist"/>
    <w:uiPriority w:val="34"/>
    <w:locked/>
    <w:rsid w:val="00E475C9"/>
    <w:rPr>
      <w:rFonts w:ascii="Calibri" w:eastAsia="Times New Roman" w:hAnsi="Calibri" w:cs="Times New Roman"/>
      <w:noProof/>
      <w:sz w:val="20"/>
      <w:szCs w:val="18"/>
      <w:lang w:eastAsia="pl-PL"/>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
    <w:basedOn w:val="Normalny"/>
    <w:link w:val="TekstprzypisudolnegoZnak"/>
    <w:uiPriority w:val="99"/>
    <w:unhideWhenUsed/>
    <w:rsid w:val="00E475C9"/>
    <w:pPr>
      <w:spacing w:after="0" w:line="240" w:lineRule="auto"/>
      <w:jc w:val="both"/>
    </w:pPr>
    <w:rPr>
      <w:rFonts w:ascii="Times New Roman" w:eastAsia="Calibri" w:hAnsi="Times New Roman" w:cs="Times New Roman"/>
      <w:sz w:val="20"/>
      <w:szCs w:val="20"/>
      <w:lang w:eastAsia="pl-PL"/>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
    <w:basedOn w:val="Domylnaczcionkaakapitu"/>
    <w:link w:val="Tekstprzypisudolnego"/>
    <w:uiPriority w:val="99"/>
    <w:rsid w:val="00E475C9"/>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unhideWhenUsed/>
    <w:rsid w:val="00E475C9"/>
    <w:rPr>
      <w:vertAlign w:val="superscript"/>
    </w:rPr>
  </w:style>
  <w:style w:type="paragraph" w:customStyle="1" w:styleId="okadka">
    <w:name w:val="okładka"/>
    <w:basedOn w:val="Normalny"/>
    <w:link w:val="okadkaZnak"/>
    <w:qFormat/>
    <w:rsid w:val="00E475C9"/>
    <w:pPr>
      <w:spacing w:after="0"/>
      <w:jc w:val="center"/>
    </w:pPr>
    <w:rPr>
      <w:rFonts w:ascii="Century Gothic" w:eastAsia="Calibri" w:hAnsi="Century Gothic" w:cs="Times New Roman"/>
      <w:sz w:val="20"/>
      <w:szCs w:val="20"/>
      <w:lang w:eastAsia="pl-PL"/>
    </w:rPr>
  </w:style>
  <w:style w:type="character" w:customStyle="1" w:styleId="okadkaZnak">
    <w:name w:val="okładka Znak"/>
    <w:link w:val="okadka"/>
    <w:rsid w:val="00E475C9"/>
    <w:rPr>
      <w:rFonts w:ascii="Century Gothic" w:eastAsia="Calibri" w:hAnsi="Century Gothic" w:cs="Times New Roman"/>
      <w:sz w:val="20"/>
      <w:szCs w:val="20"/>
      <w:lang w:eastAsia="pl-PL"/>
    </w:rPr>
  </w:style>
  <w:style w:type="character" w:styleId="Hipercze">
    <w:name w:val="Hyperlink"/>
    <w:uiPriority w:val="99"/>
    <w:unhideWhenUsed/>
    <w:rsid w:val="00E475C9"/>
    <w:rPr>
      <w:color w:val="0000FF"/>
      <w:u w:val="single"/>
    </w:rPr>
  </w:style>
  <w:style w:type="paragraph" w:styleId="Spistreci1">
    <w:name w:val="toc 1"/>
    <w:basedOn w:val="Normalny"/>
    <w:next w:val="Normalny"/>
    <w:autoRedefine/>
    <w:uiPriority w:val="39"/>
    <w:unhideWhenUsed/>
    <w:rsid w:val="00E475C9"/>
    <w:pPr>
      <w:spacing w:after="100" w:line="360" w:lineRule="auto"/>
      <w:jc w:val="both"/>
    </w:pPr>
    <w:rPr>
      <w:rFonts w:ascii="Times New Roman" w:eastAsia="Calibri" w:hAnsi="Times New Roman" w:cs="Times New Roman"/>
      <w:sz w:val="24"/>
      <w:lang w:eastAsia="pl-PL"/>
    </w:rPr>
  </w:style>
  <w:style w:type="paragraph" w:styleId="Spistreci2">
    <w:name w:val="toc 2"/>
    <w:basedOn w:val="Normalny"/>
    <w:next w:val="Normalny"/>
    <w:autoRedefine/>
    <w:uiPriority w:val="39"/>
    <w:unhideWhenUsed/>
    <w:rsid w:val="00E475C9"/>
    <w:pPr>
      <w:spacing w:after="100" w:line="360" w:lineRule="auto"/>
      <w:ind w:left="240"/>
      <w:jc w:val="both"/>
    </w:pPr>
    <w:rPr>
      <w:rFonts w:ascii="Times New Roman" w:eastAsia="Calibri" w:hAnsi="Times New Roman" w:cs="Times New Roman"/>
      <w:sz w:val="24"/>
      <w:lang w:eastAsia="pl-PL"/>
    </w:rPr>
  </w:style>
  <w:style w:type="paragraph" w:styleId="Spistreci3">
    <w:name w:val="toc 3"/>
    <w:basedOn w:val="Normalny"/>
    <w:next w:val="Normalny"/>
    <w:autoRedefine/>
    <w:uiPriority w:val="39"/>
    <w:unhideWhenUsed/>
    <w:rsid w:val="00E475C9"/>
    <w:pPr>
      <w:spacing w:after="100" w:line="360" w:lineRule="auto"/>
      <w:ind w:left="480"/>
      <w:jc w:val="both"/>
    </w:pPr>
    <w:rPr>
      <w:rFonts w:ascii="Times New Roman" w:eastAsia="Calibri" w:hAnsi="Times New Roman" w:cs="Times New Roman"/>
      <w:sz w:val="24"/>
      <w:lang w:eastAsia="pl-PL"/>
    </w:rPr>
  </w:style>
  <w:style w:type="paragraph" w:styleId="Legenda">
    <w:name w:val="caption"/>
    <w:basedOn w:val="Normalny"/>
    <w:next w:val="Normalny"/>
    <w:uiPriority w:val="35"/>
    <w:qFormat/>
    <w:rsid w:val="00E475C9"/>
    <w:pPr>
      <w:keepNext/>
      <w:spacing w:before="240" w:after="0" w:line="240" w:lineRule="auto"/>
      <w:jc w:val="both"/>
    </w:pPr>
    <w:rPr>
      <w:rFonts w:ascii="Times New Roman" w:eastAsia="Times New Roman" w:hAnsi="Times New Roman" w:cs="Times New Roman"/>
      <w:b/>
      <w:bCs/>
      <w:noProof/>
      <w:sz w:val="20"/>
      <w:szCs w:val="18"/>
      <w:lang w:eastAsia="pl-PL"/>
    </w:rPr>
  </w:style>
  <w:style w:type="paragraph" w:customStyle="1" w:styleId="rdo">
    <w:name w:val="Źródło"/>
    <w:basedOn w:val="Normalny"/>
    <w:link w:val="rdoZnak"/>
    <w:qFormat/>
    <w:rsid w:val="00E475C9"/>
    <w:pPr>
      <w:spacing w:after="240"/>
      <w:jc w:val="both"/>
    </w:pPr>
    <w:rPr>
      <w:rFonts w:ascii="Times New Roman" w:eastAsia="Calibri" w:hAnsi="Times New Roman" w:cs="Times New Roman"/>
      <w:i/>
      <w:noProof/>
      <w:sz w:val="20"/>
      <w:szCs w:val="18"/>
      <w:lang w:eastAsia="pl-PL"/>
    </w:rPr>
  </w:style>
  <w:style w:type="character" w:customStyle="1" w:styleId="rdoZnak">
    <w:name w:val="Źródło Znak"/>
    <w:link w:val="rdo"/>
    <w:rsid w:val="00E475C9"/>
    <w:rPr>
      <w:rFonts w:ascii="Times New Roman" w:eastAsia="Calibri" w:hAnsi="Times New Roman" w:cs="Times New Roman"/>
      <w:i/>
      <w:noProof/>
      <w:sz w:val="20"/>
      <w:szCs w:val="18"/>
      <w:lang w:eastAsia="pl-PL"/>
    </w:rPr>
  </w:style>
  <w:style w:type="paragraph" w:customStyle="1" w:styleId="Punktowanie">
    <w:name w:val="Punktowanie"/>
    <w:basedOn w:val="Akapitzlist"/>
    <w:link w:val="PunktowanieZnak"/>
    <w:qFormat/>
    <w:rsid w:val="00E475C9"/>
    <w:pPr>
      <w:spacing w:after="0" w:line="360" w:lineRule="auto"/>
      <w:ind w:hanging="360"/>
      <w:jc w:val="both"/>
    </w:pPr>
    <w:rPr>
      <w:rFonts w:ascii="Times New Roman" w:eastAsia="TimesNewRoman" w:hAnsi="Times New Roman"/>
      <w:sz w:val="24"/>
      <w:szCs w:val="24"/>
    </w:rPr>
  </w:style>
  <w:style w:type="character" w:customStyle="1" w:styleId="PunktowanieZnak">
    <w:name w:val="Punktowanie Znak"/>
    <w:link w:val="Punktowanie"/>
    <w:rsid w:val="00E475C9"/>
    <w:rPr>
      <w:rFonts w:ascii="Times New Roman" w:eastAsia="TimesNewRoman" w:hAnsi="Times New Roman" w:cs="Times New Roman"/>
      <w:noProof/>
      <w:sz w:val="24"/>
      <w:szCs w:val="24"/>
      <w:lang w:eastAsia="pl-PL"/>
    </w:rPr>
  </w:style>
  <w:style w:type="paragraph" w:customStyle="1" w:styleId="cytat">
    <w:name w:val="cytat"/>
    <w:basedOn w:val="Normalny"/>
    <w:link w:val="cytatZnak"/>
    <w:qFormat/>
    <w:rsid w:val="00E475C9"/>
    <w:pPr>
      <w:numPr>
        <w:numId w:val="68"/>
      </w:numPr>
      <w:spacing w:after="0" w:line="360" w:lineRule="auto"/>
      <w:ind w:left="567" w:right="-1" w:firstLine="0"/>
      <w:jc w:val="right"/>
    </w:pPr>
    <w:rPr>
      <w:rFonts w:ascii="Times New Roman" w:eastAsia="Calibri" w:hAnsi="Times New Roman" w:cs="Times New Roman"/>
      <w:i/>
      <w:noProof/>
      <w:color w:val="1F497D"/>
      <w:sz w:val="24"/>
      <w:szCs w:val="24"/>
      <w:lang w:eastAsia="pl-PL"/>
    </w:rPr>
  </w:style>
  <w:style w:type="character" w:customStyle="1" w:styleId="cytatZnak">
    <w:name w:val="cytat Znak"/>
    <w:link w:val="cytat"/>
    <w:rsid w:val="00E475C9"/>
    <w:rPr>
      <w:rFonts w:ascii="Times New Roman" w:eastAsia="Calibri" w:hAnsi="Times New Roman" w:cs="Times New Roman"/>
      <w:i/>
      <w:noProof/>
      <w:color w:val="1F497D"/>
      <w:sz w:val="24"/>
      <w:szCs w:val="24"/>
      <w:lang w:eastAsia="pl-PL"/>
    </w:rPr>
  </w:style>
  <w:style w:type="character" w:customStyle="1" w:styleId="TekstprzypisukocowegoZnak">
    <w:name w:val="Tekst przypisu końcowego Znak"/>
    <w:link w:val="Tekstprzypisukocowego"/>
    <w:uiPriority w:val="99"/>
    <w:semiHidden/>
    <w:rsid w:val="00E475C9"/>
    <w:rPr>
      <w:rFonts w:ascii="Times New Roman" w:hAnsi="Times New Roman"/>
    </w:rPr>
  </w:style>
  <w:style w:type="paragraph" w:styleId="Tekstprzypisukocowego">
    <w:name w:val="endnote text"/>
    <w:basedOn w:val="Normalny"/>
    <w:link w:val="TekstprzypisukocowegoZnak"/>
    <w:uiPriority w:val="99"/>
    <w:semiHidden/>
    <w:unhideWhenUsed/>
    <w:rsid w:val="00E475C9"/>
    <w:pPr>
      <w:spacing w:after="0" w:line="240" w:lineRule="auto"/>
      <w:jc w:val="both"/>
    </w:pPr>
    <w:rPr>
      <w:rFonts w:ascii="Times New Roman" w:hAnsi="Times New Roman"/>
    </w:rPr>
  </w:style>
  <w:style w:type="character" w:customStyle="1" w:styleId="TekstprzypisukocowegoZnak1">
    <w:name w:val="Tekst przypisu końcowego Znak1"/>
    <w:basedOn w:val="Domylnaczcionkaakapitu"/>
    <w:uiPriority w:val="99"/>
    <w:semiHidden/>
    <w:rsid w:val="00E475C9"/>
    <w:rPr>
      <w:sz w:val="20"/>
      <w:szCs w:val="20"/>
    </w:rPr>
  </w:style>
  <w:style w:type="character" w:customStyle="1" w:styleId="TematkomentarzaZnak">
    <w:name w:val="Temat komentarza Znak"/>
    <w:link w:val="Tematkomentarza"/>
    <w:uiPriority w:val="99"/>
    <w:semiHidden/>
    <w:rsid w:val="00E475C9"/>
    <w:rPr>
      <w:rFonts w:ascii="Times New Roman" w:hAnsi="Times New Roman"/>
      <w:b/>
      <w:bCs/>
    </w:rPr>
  </w:style>
  <w:style w:type="paragraph" w:styleId="Tematkomentarza">
    <w:name w:val="annotation subject"/>
    <w:basedOn w:val="Tekstkomentarza"/>
    <w:next w:val="Tekstkomentarza"/>
    <w:link w:val="TematkomentarzaZnak"/>
    <w:uiPriority w:val="99"/>
    <w:semiHidden/>
    <w:unhideWhenUsed/>
    <w:rsid w:val="00E475C9"/>
    <w:rPr>
      <w:rFonts w:eastAsiaTheme="minorHAnsi" w:cstheme="minorBidi"/>
      <w:b/>
      <w:bCs/>
      <w:sz w:val="22"/>
      <w:szCs w:val="22"/>
      <w:lang w:eastAsia="en-US"/>
    </w:rPr>
  </w:style>
  <w:style w:type="character" w:customStyle="1" w:styleId="TematkomentarzaZnak1">
    <w:name w:val="Temat komentarza Znak1"/>
    <w:basedOn w:val="TekstkomentarzaZnak"/>
    <w:uiPriority w:val="99"/>
    <w:semiHidden/>
    <w:rsid w:val="00E475C9"/>
    <w:rPr>
      <w:rFonts w:ascii="Times New Roman" w:eastAsia="Calibri" w:hAnsi="Times New Roman" w:cs="Times New Roman"/>
      <w:b/>
      <w:bCs/>
      <w:sz w:val="20"/>
      <w:szCs w:val="20"/>
      <w:lang w:eastAsia="pl-PL"/>
    </w:rPr>
  </w:style>
  <w:style w:type="paragraph" w:customStyle="1" w:styleId="Default">
    <w:name w:val="Default"/>
    <w:basedOn w:val="Normalny"/>
    <w:rsid w:val="00E475C9"/>
    <w:pPr>
      <w:autoSpaceDE w:val="0"/>
      <w:autoSpaceDN w:val="0"/>
      <w:spacing w:after="0" w:line="240" w:lineRule="auto"/>
    </w:pPr>
    <w:rPr>
      <w:rFonts w:ascii="Times New Roman" w:eastAsia="Calibri" w:hAnsi="Times New Roman" w:cs="Times New Roman"/>
      <w:color w:val="000000"/>
      <w:sz w:val="24"/>
      <w:szCs w:val="24"/>
      <w:lang w:eastAsia="pl-PL"/>
    </w:rPr>
  </w:style>
  <w:style w:type="paragraph" w:customStyle="1" w:styleId="PodstawowybezwciciaZnak">
    <w:name w:val="Podstawowy bez wcięcia Znak"/>
    <w:basedOn w:val="Normalny"/>
    <w:rsid w:val="00E475C9"/>
    <w:pPr>
      <w:widowControl w:val="0"/>
      <w:autoSpaceDE w:val="0"/>
      <w:autoSpaceDN w:val="0"/>
      <w:adjustRightInd w:val="0"/>
      <w:spacing w:before="60" w:after="60" w:line="240" w:lineRule="atLeast"/>
      <w:jc w:val="both"/>
    </w:pPr>
    <w:rPr>
      <w:rFonts w:ascii="Times New Roman" w:eastAsia="Times New Roman" w:hAnsi="Times New Roman" w:cs="Times New Roman"/>
      <w:sz w:val="24"/>
      <w:szCs w:val="24"/>
      <w:lang w:eastAsia="pl-PL"/>
    </w:rPr>
  </w:style>
  <w:style w:type="paragraph" w:customStyle="1" w:styleId="Standard">
    <w:name w:val="Standard"/>
    <w:rsid w:val="00E475C9"/>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Spistreci4">
    <w:name w:val="toc 4"/>
    <w:basedOn w:val="Normalny"/>
    <w:next w:val="Normalny"/>
    <w:autoRedefine/>
    <w:uiPriority w:val="39"/>
    <w:unhideWhenUsed/>
    <w:rsid w:val="00E475C9"/>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E475C9"/>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E475C9"/>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E475C9"/>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E475C9"/>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E475C9"/>
    <w:pPr>
      <w:spacing w:after="100"/>
      <w:ind w:left="1760"/>
    </w:pPr>
    <w:rPr>
      <w:rFonts w:ascii="Calibri" w:eastAsia="Times New Roman" w:hAnsi="Calibri" w:cs="Times New Roman"/>
      <w:lang w:eastAsia="pl-PL"/>
    </w:rPr>
  </w:style>
  <w:style w:type="character" w:styleId="UyteHipercze">
    <w:name w:val="FollowedHyperlink"/>
    <w:uiPriority w:val="99"/>
    <w:semiHidden/>
    <w:unhideWhenUsed/>
    <w:rsid w:val="00E475C9"/>
    <w:rPr>
      <w:color w:val="800080"/>
      <w:u w:val="single"/>
    </w:rPr>
  </w:style>
  <w:style w:type="character" w:customStyle="1" w:styleId="TekstprzypisudolnegoZnak1">
    <w:name w:val="Tekst przypisu dolnego Znak1"/>
    <w:aliases w:val="Footnote Znak1,Podrozdział Znak1,Podrozdzia3 Znak1,Tekst przypisu Znak Znak Znak Znak Znak2,Tekst przypisu Znak Znak Znak Znak Znak Znak1,Tekst przypisu Znak Znak Znak Znak Znak Znak Znak Znak1,Fußnote Znak1"/>
    <w:uiPriority w:val="99"/>
    <w:semiHidden/>
    <w:rsid w:val="00E475C9"/>
    <w:rPr>
      <w:lang w:eastAsia="en-US"/>
    </w:rPr>
  </w:style>
  <w:style w:type="numbering" w:customStyle="1" w:styleId="Bezlisty2">
    <w:name w:val="Bez listy2"/>
    <w:next w:val="Bezlisty"/>
    <w:uiPriority w:val="99"/>
    <w:semiHidden/>
    <w:unhideWhenUsed/>
    <w:rsid w:val="00E475C9"/>
  </w:style>
  <w:style w:type="numbering" w:customStyle="1" w:styleId="Bezlisty11111">
    <w:name w:val="Bez listy11111"/>
    <w:next w:val="Bezlisty"/>
    <w:uiPriority w:val="99"/>
    <w:semiHidden/>
    <w:unhideWhenUsed/>
    <w:rsid w:val="00E475C9"/>
  </w:style>
  <w:style w:type="table" w:customStyle="1" w:styleId="TableNormal1">
    <w:name w:val="Table Normal1"/>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21">
    <w:name w:val="Bez listy21"/>
    <w:next w:val="Bezlisty"/>
    <w:uiPriority w:val="99"/>
    <w:semiHidden/>
    <w:unhideWhenUsed/>
    <w:rsid w:val="00E475C9"/>
  </w:style>
  <w:style w:type="numbering" w:customStyle="1" w:styleId="Bezlisty3">
    <w:name w:val="Bez listy3"/>
    <w:next w:val="Bezlisty"/>
    <w:uiPriority w:val="99"/>
    <w:semiHidden/>
    <w:unhideWhenUsed/>
    <w:rsid w:val="00E475C9"/>
  </w:style>
  <w:style w:type="numbering" w:customStyle="1" w:styleId="Bezlisty4">
    <w:name w:val="Bez listy4"/>
    <w:next w:val="Bezlisty"/>
    <w:uiPriority w:val="99"/>
    <w:semiHidden/>
    <w:unhideWhenUsed/>
    <w:rsid w:val="00E475C9"/>
  </w:style>
  <w:style w:type="numbering" w:customStyle="1" w:styleId="Bezlisty5">
    <w:name w:val="Bez listy5"/>
    <w:next w:val="Bezlisty"/>
    <w:uiPriority w:val="99"/>
    <w:semiHidden/>
    <w:unhideWhenUsed/>
    <w:rsid w:val="00E475C9"/>
  </w:style>
  <w:style w:type="numbering" w:customStyle="1" w:styleId="Bezlisty12">
    <w:name w:val="Bez listy12"/>
    <w:next w:val="Bezlisty"/>
    <w:uiPriority w:val="99"/>
    <w:semiHidden/>
    <w:unhideWhenUsed/>
    <w:rsid w:val="00E475C9"/>
  </w:style>
  <w:style w:type="table" w:customStyle="1" w:styleId="TableNormal2">
    <w:name w:val="Table Normal2"/>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customStyle="1" w:styleId="Normalny3">
    <w:name w:val="Normalny3"/>
    <w:rsid w:val="00E475C9"/>
    <w:pPr>
      <w:spacing w:after="0" w:line="360" w:lineRule="auto"/>
      <w:jc w:val="both"/>
    </w:pPr>
    <w:rPr>
      <w:rFonts w:ascii="Times New Roman" w:eastAsia="Times New Roman" w:hAnsi="Times New Roman" w:cs="Times New Roman"/>
      <w:sz w:val="24"/>
      <w:szCs w:val="24"/>
      <w:lang w:eastAsia="pl-PL"/>
    </w:rPr>
  </w:style>
  <w:style w:type="numbering" w:customStyle="1" w:styleId="Bezlisty22">
    <w:name w:val="Bez listy22"/>
    <w:next w:val="Bezlisty"/>
    <w:uiPriority w:val="99"/>
    <w:semiHidden/>
    <w:unhideWhenUsed/>
    <w:rsid w:val="00E475C9"/>
  </w:style>
  <w:style w:type="numbering" w:customStyle="1" w:styleId="Bezlisty31">
    <w:name w:val="Bez listy31"/>
    <w:next w:val="Bezlisty"/>
    <w:uiPriority w:val="99"/>
    <w:semiHidden/>
    <w:unhideWhenUsed/>
    <w:rsid w:val="00E475C9"/>
  </w:style>
  <w:style w:type="numbering" w:customStyle="1" w:styleId="Bezlisty41">
    <w:name w:val="Bez listy41"/>
    <w:next w:val="Bezlisty"/>
    <w:uiPriority w:val="99"/>
    <w:semiHidden/>
    <w:unhideWhenUsed/>
    <w:rsid w:val="00E475C9"/>
  </w:style>
  <w:style w:type="numbering" w:customStyle="1" w:styleId="Bezlisty6">
    <w:name w:val="Bez listy6"/>
    <w:next w:val="Bezlisty"/>
    <w:uiPriority w:val="99"/>
    <w:semiHidden/>
    <w:unhideWhenUsed/>
    <w:rsid w:val="00E475C9"/>
  </w:style>
  <w:style w:type="numbering" w:customStyle="1" w:styleId="Bezlisty13">
    <w:name w:val="Bez listy13"/>
    <w:next w:val="Bezlisty"/>
    <w:uiPriority w:val="99"/>
    <w:semiHidden/>
    <w:unhideWhenUsed/>
    <w:rsid w:val="00E475C9"/>
  </w:style>
  <w:style w:type="numbering" w:customStyle="1" w:styleId="Bezlisty23">
    <w:name w:val="Bez listy23"/>
    <w:next w:val="Bezlisty"/>
    <w:uiPriority w:val="99"/>
    <w:semiHidden/>
    <w:unhideWhenUsed/>
    <w:rsid w:val="00E475C9"/>
  </w:style>
  <w:style w:type="numbering" w:customStyle="1" w:styleId="Bezlisty112">
    <w:name w:val="Bez listy112"/>
    <w:next w:val="Bezlisty"/>
    <w:uiPriority w:val="99"/>
    <w:semiHidden/>
    <w:unhideWhenUsed/>
    <w:rsid w:val="00E475C9"/>
  </w:style>
  <w:style w:type="numbering" w:customStyle="1" w:styleId="Bezlisty211">
    <w:name w:val="Bez listy211"/>
    <w:next w:val="Bezlisty"/>
    <w:uiPriority w:val="99"/>
    <w:semiHidden/>
    <w:unhideWhenUsed/>
    <w:rsid w:val="00E475C9"/>
  </w:style>
  <w:style w:type="numbering" w:customStyle="1" w:styleId="Bezlisty32">
    <w:name w:val="Bez listy32"/>
    <w:next w:val="Bezlisty"/>
    <w:uiPriority w:val="99"/>
    <w:semiHidden/>
    <w:unhideWhenUsed/>
    <w:rsid w:val="00E475C9"/>
  </w:style>
  <w:style w:type="numbering" w:customStyle="1" w:styleId="Bezlisty42">
    <w:name w:val="Bez listy42"/>
    <w:next w:val="Bezlisty"/>
    <w:uiPriority w:val="99"/>
    <w:semiHidden/>
    <w:unhideWhenUsed/>
    <w:rsid w:val="00E475C9"/>
  </w:style>
  <w:style w:type="numbering" w:customStyle="1" w:styleId="Bezlisty51">
    <w:name w:val="Bez listy51"/>
    <w:next w:val="Bezlisty"/>
    <w:uiPriority w:val="99"/>
    <w:semiHidden/>
    <w:unhideWhenUsed/>
    <w:rsid w:val="00E475C9"/>
  </w:style>
  <w:style w:type="numbering" w:customStyle="1" w:styleId="Bezlisty121">
    <w:name w:val="Bez listy121"/>
    <w:next w:val="Bezlisty"/>
    <w:uiPriority w:val="99"/>
    <w:semiHidden/>
    <w:unhideWhenUsed/>
    <w:rsid w:val="00E475C9"/>
  </w:style>
  <w:style w:type="numbering" w:customStyle="1" w:styleId="Bezlisty221">
    <w:name w:val="Bez listy221"/>
    <w:next w:val="Bezlisty"/>
    <w:uiPriority w:val="99"/>
    <w:semiHidden/>
    <w:unhideWhenUsed/>
    <w:rsid w:val="00E475C9"/>
  </w:style>
  <w:style w:type="numbering" w:customStyle="1" w:styleId="Bezlisty311">
    <w:name w:val="Bez listy311"/>
    <w:next w:val="Bezlisty"/>
    <w:uiPriority w:val="99"/>
    <w:semiHidden/>
    <w:unhideWhenUsed/>
    <w:rsid w:val="00E475C9"/>
  </w:style>
  <w:style w:type="numbering" w:customStyle="1" w:styleId="Bezlisty411">
    <w:name w:val="Bez listy411"/>
    <w:next w:val="Bezlisty"/>
    <w:uiPriority w:val="99"/>
    <w:semiHidden/>
    <w:unhideWhenUsed/>
    <w:rsid w:val="00E475C9"/>
  </w:style>
  <w:style w:type="numbering" w:customStyle="1" w:styleId="Bezlisty7">
    <w:name w:val="Bez listy7"/>
    <w:next w:val="Bezlisty"/>
    <w:uiPriority w:val="99"/>
    <w:semiHidden/>
    <w:unhideWhenUsed/>
    <w:rsid w:val="00E475C9"/>
  </w:style>
  <w:style w:type="numbering" w:customStyle="1" w:styleId="Bezlisty14">
    <w:name w:val="Bez listy14"/>
    <w:next w:val="Bezlisty"/>
    <w:uiPriority w:val="99"/>
    <w:semiHidden/>
    <w:unhideWhenUsed/>
    <w:rsid w:val="00E475C9"/>
  </w:style>
  <w:style w:type="numbering" w:customStyle="1" w:styleId="Bezlisty24">
    <w:name w:val="Bez listy24"/>
    <w:next w:val="Bezlisty"/>
    <w:uiPriority w:val="99"/>
    <w:semiHidden/>
    <w:unhideWhenUsed/>
    <w:rsid w:val="00E475C9"/>
  </w:style>
  <w:style w:type="numbering" w:customStyle="1" w:styleId="Bezlisty113">
    <w:name w:val="Bez listy113"/>
    <w:next w:val="Bezlisty"/>
    <w:uiPriority w:val="99"/>
    <w:semiHidden/>
    <w:unhideWhenUsed/>
    <w:rsid w:val="00E475C9"/>
  </w:style>
  <w:style w:type="numbering" w:customStyle="1" w:styleId="Bezlisty212">
    <w:name w:val="Bez listy212"/>
    <w:next w:val="Bezlisty"/>
    <w:uiPriority w:val="99"/>
    <w:semiHidden/>
    <w:unhideWhenUsed/>
    <w:rsid w:val="00E475C9"/>
  </w:style>
  <w:style w:type="numbering" w:customStyle="1" w:styleId="Bezlisty33">
    <w:name w:val="Bez listy33"/>
    <w:next w:val="Bezlisty"/>
    <w:uiPriority w:val="99"/>
    <w:semiHidden/>
    <w:unhideWhenUsed/>
    <w:rsid w:val="00E475C9"/>
  </w:style>
  <w:style w:type="numbering" w:customStyle="1" w:styleId="Bezlisty43">
    <w:name w:val="Bez listy43"/>
    <w:next w:val="Bezlisty"/>
    <w:uiPriority w:val="99"/>
    <w:semiHidden/>
    <w:unhideWhenUsed/>
    <w:rsid w:val="00E475C9"/>
  </w:style>
  <w:style w:type="numbering" w:customStyle="1" w:styleId="Bezlisty52">
    <w:name w:val="Bez listy52"/>
    <w:next w:val="Bezlisty"/>
    <w:uiPriority w:val="99"/>
    <w:semiHidden/>
    <w:unhideWhenUsed/>
    <w:rsid w:val="00E475C9"/>
  </w:style>
  <w:style w:type="numbering" w:customStyle="1" w:styleId="Bezlisty122">
    <w:name w:val="Bez listy122"/>
    <w:next w:val="Bezlisty"/>
    <w:uiPriority w:val="99"/>
    <w:semiHidden/>
    <w:unhideWhenUsed/>
    <w:rsid w:val="00E475C9"/>
  </w:style>
  <w:style w:type="numbering" w:customStyle="1" w:styleId="Bezlisty222">
    <w:name w:val="Bez listy222"/>
    <w:next w:val="Bezlisty"/>
    <w:uiPriority w:val="99"/>
    <w:semiHidden/>
    <w:unhideWhenUsed/>
    <w:rsid w:val="00E475C9"/>
  </w:style>
  <w:style w:type="numbering" w:customStyle="1" w:styleId="Bezlisty312">
    <w:name w:val="Bez listy312"/>
    <w:next w:val="Bezlisty"/>
    <w:uiPriority w:val="99"/>
    <w:semiHidden/>
    <w:unhideWhenUsed/>
    <w:rsid w:val="00E475C9"/>
  </w:style>
  <w:style w:type="numbering" w:customStyle="1" w:styleId="Bezlisty412">
    <w:name w:val="Bez listy412"/>
    <w:next w:val="Bezlisty"/>
    <w:uiPriority w:val="99"/>
    <w:semiHidden/>
    <w:unhideWhenUsed/>
    <w:rsid w:val="00E475C9"/>
  </w:style>
  <w:style w:type="numbering" w:customStyle="1" w:styleId="Bezlisty8">
    <w:name w:val="Bez listy8"/>
    <w:next w:val="Bezlisty"/>
    <w:uiPriority w:val="99"/>
    <w:semiHidden/>
    <w:unhideWhenUsed/>
    <w:rsid w:val="00E475C9"/>
  </w:style>
  <w:style w:type="paragraph" w:styleId="Tekstpodstawowy">
    <w:name w:val="Body Text"/>
    <w:basedOn w:val="Normalny"/>
    <w:link w:val="TekstpodstawowyZnak"/>
    <w:uiPriority w:val="99"/>
    <w:rsid w:val="00E475C9"/>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E475C9"/>
    <w:rPr>
      <w:rFonts w:ascii="Times New Roman" w:eastAsia="Times New Roman" w:hAnsi="Times New Roman" w:cs="Times New Roman"/>
      <w:sz w:val="20"/>
      <w:szCs w:val="20"/>
      <w:lang w:eastAsia="pl-PL"/>
    </w:rPr>
  </w:style>
  <w:style w:type="numbering" w:customStyle="1" w:styleId="Bezlisty9">
    <w:name w:val="Bez listy9"/>
    <w:next w:val="Bezlisty"/>
    <w:uiPriority w:val="99"/>
    <w:semiHidden/>
    <w:unhideWhenUsed/>
    <w:rsid w:val="00E475C9"/>
  </w:style>
  <w:style w:type="paragraph" w:customStyle="1" w:styleId="Normalny4">
    <w:name w:val="Normalny4"/>
    <w:rsid w:val="00E475C9"/>
    <w:pPr>
      <w:spacing w:after="0" w:line="360" w:lineRule="auto"/>
      <w:jc w:val="both"/>
    </w:pPr>
    <w:rPr>
      <w:rFonts w:ascii="Times New Roman" w:eastAsia="Times New Roman" w:hAnsi="Times New Roman" w:cs="Times New Roman"/>
      <w:sz w:val="24"/>
      <w:szCs w:val="24"/>
      <w:lang w:eastAsia="pl-PL"/>
    </w:rPr>
  </w:style>
  <w:style w:type="table" w:customStyle="1" w:styleId="TableNormal3">
    <w:name w:val="Table Normal3"/>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15">
    <w:name w:val="Bez listy15"/>
    <w:next w:val="Bezlisty"/>
    <w:uiPriority w:val="99"/>
    <w:semiHidden/>
    <w:unhideWhenUsed/>
    <w:rsid w:val="00E475C9"/>
  </w:style>
  <w:style w:type="table" w:customStyle="1" w:styleId="TableNormal11">
    <w:name w:val="Table Normal11"/>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numbering" w:customStyle="1" w:styleId="Bezlisty25">
    <w:name w:val="Bez listy25"/>
    <w:next w:val="Bezlisty"/>
    <w:uiPriority w:val="99"/>
    <w:semiHidden/>
    <w:unhideWhenUsed/>
    <w:rsid w:val="00E475C9"/>
  </w:style>
  <w:style w:type="table" w:customStyle="1" w:styleId="TableNormal21">
    <w:name w:val="Table Normal21"/>
    <w:rsid w:val="00E475C9"/>
    <w:pPr>
      <w:spacing w:after="0" w:line="360" w:lineRule="auto"/>
      <w:jc w:val="both"/>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derpojezierza.p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liderpojezierza.pl" TargetMode="External"/><Relationship Id="rId7" Type="http://schemas.openxmlformats.org/officeDocument/2006/relationships/footnotes" Target="footnotes.xml"/><Relationship Id="rId12" Type="http://schemas.openxmlformats.org/officeDocument/2006/relationships/hyperlink" Target="http://www.liderpojezierza.p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ksiegowa@liderpojezierz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gd@liderpojezierz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osport@kosport.e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gd@liderpojezierza.pl" TargetMode="External"/><Relationship Id="rId22" Type="http://schemas.openxmlformats.org/officeDocument/2006/relationships/hyperlink" Target="http://www.liderpojezier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B4FF-D133-4B91-939C-8CE38461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129</Pages>
  <Words>48891</Words>
  <Characters>293348</Characters>
  <Application>Microsoft Office Word</Application>
  <DocSecurity>0</DocSecurity>
  <Lines>2444</Lines>
  <Paragraphs>683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9</cp:revision>
  <cp:lastPrinted>2019-11-26T09:18:00Z</cp:lastPrinted>
  <dcterms:created xsi:type="dcterms:W3CDTF">2019-11-26T08:59:00Z</dcterms:created>
  <dcterms:modified xsi:type="dcterms:W3CDTF">2019-11-26T10:37:00Z</dcterms:modified>
</cp:coreProperties>
</file>